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F22" w:rsidRPr="00361B5E" w:rsidRDefault="00F60F22" w:rsidP="00F60F22">
      <w:pPr>
        <w:jc w:val="center"/>
        <w:outlineLvl w:val="0"/>
        <w:rPr>
          <w:rFonts w:ascii="Times New Roman" w:hAnsi="Times New Roman" w:cs="Times New Roman"/>
          <w:b/>
          <w:color w:val="FF0000"/>
          <w:sz w:val="36"/>
          <w:szCs w:val="36"/>
        </w:rPr>
      </w:pPr>
      <w:bookmarkStart w:id="0" w:name="_GoBack"/>
      <w:bookmarkEnd w:id="0"/>
      <w:r w:rsidRPr="00361B5E">
        <w:rPr>
          <w:rFonts w:ascii="Times New Roman" w:hAnsi="Times New Roman" w:cs="Times New Roman"/>
          <w:b/>
          <w:color w:val="FF0000"/>
          <w:sz w:val="36"/>
          <w:szCs w:val="36"/>
        </w:rPr>
        <w:t>1.</w:t>
      </w:r>
      <w:r w:rsidR="008E0386" w:rsidRPr="00361B5E">
        <w:rPr>
          <w:rFonts w:ascii="Times New Roman" w:hAnsi="Times New Roman" w:cs="Times New Roman"/>
          <w:b/>
          <w:color w:val="FF0000"/>
          <w:sz w:val="36"/>
          <w:szCs w:val="36"/>
        </w:rPr>
        <w:t>Лекция</w:t>
      </w:r>
      <w:r w:rsidRPr="00361B5E">
        <w:rPr>
          <w:rFonts w:ascii="Times New Roman" w:hAnsi="Times New Roman" w:cs="Times New Roman"/>
          <w:b/>
          <w:color w:val="FF0000"/>
          <w:sz w:val="36"/>
          <w:szCs w:val="36"/>
        </w:rPr>
        <w:t xml:space="preserve"> «Артериальная гипертензия»</w:t>
      </w:r>
    </w:p>
    <w:p w:rsidR="00F60F22" w:rsidRPr="00361B5E" w:rsidRDefault="00F60F22" w:rsidP="00F60F22">
      <w:pPr>
        <w:jc w:val="center"/>
        <w:outlineLvl w:val="0"/>
        <w:rPr>
          <w:rFonts w:ascii="Times New Roman" w:hAnsi="Times New Roman" w:cs="Times New Roman"/>
          <w:b/>
          <w:color w:val="FF0000"/>
          <w:sz w:val="28"/>
          <w:szCs w:val="28"/>
        </w:rPr>
      </w:pPr>
      <w:r w:rsidRPr="00361B5E">
        <w:rPr>
          <w:rFonts w:ascii="Times New Roman" w:hAnsi="Times New Roman" w:cs="Times New Roman"/>
          <w:color w:val="FF0000"/>
          <w:sz w:val="28"/>
          <w:szCs w:val="28"/>
        </w:rPr>
        <w:t xml:space="preserve"> </w:t>
      </w:r>
      <w:r w:rsidRPr="00361B5E">
        <w:rPr>
          <w:rFonts w:ascii="Times New Roman" w:hAnsi="Times New Roman" w:cs="Times New Roman"/>
          <w:b/>
          <w:color w:val="FF0000"/>
          <w:sz w:val="28"/>
          <w:szCs w:val="28"/>
        </w:rPr>
        <w:t>врача- кардиолога ОГБУЗ «Губкинская ЦРБ»  Дюкановой И.А.</w:t>
      </w:r>
    </w:p>
    <w:p w:rsidR="008E0386" w:rsidRPr="00F60F22" w:rsidRDefault="008E0386" w:rsidP="008E0386">
      <w:pPr>
        <w:pStyle w:val="txt"/>
        <w:jc w:val="center"/>
        <w:rPr>
          <w:sz w:val="28"/>
          <w:szCs w:val="28"/>
        </w:rPr>
      </w:pPr>
    </w:p>
    <w:p w:rsidR="000A0682" w:rsidRPr="00FE052E" w:rsidRDefault="000A0682" w:rsidP="008E0386">
      <w:pPr>
        <w:pStyle w:val="txt"/>
        <w:jc w:val="both"/>
        <w:rPr>
          <w:color w:val="000000"/>
        </w:rPr>
      </w:pPr>
      <w:r w:rsidRPr="00FE052E">
        <w:rPr>
          <w:color w:val="000000"/>
        </w:rPr>
        <w:t>Артериальная гипертензия (АГ) - состояние, при котором систолическое АД составляет 140 мм рт.ст. и более и/или диастолическое АД 90 мм рт.ст. и более при том условии, что эти значения получены в результате как минимум трёх измерений, произведённых в различное время в условиях спокойной обстановки, а больной в этот день не принимал ЛС, изменяющих АД.</w:t>
      </w:r>
    </w:p>
    <w:p w:rsidR="000A0682" w:rsidRPr="00FE052E" w:rsidRDefault="000A0682" w:rsidP="008E0386">
      <w:pPr>
        <w:pStyle w:val="txt"/>
        <w:jc w:val="both"/>
        <w:rPr>
          <w:color w:val="000000"/>
        </w:rPr>
      </w:pPr>
      <w:r w:rsidRPr="00FE052E">
        <w:rPr>
          <w:color w:val="000000"/>
        </w:rPr>
        <w:t>Если удаётся выявить причины АГ, то её считают вторичной (симптоматической).</w:t>
      </w:r>
    </w:p>
    <w:p w:rsidR="000A0682" w:rsidRPr="00FE052E" w:rsidRDefault="000A0682" w:rsidP="008E0386">
      <w:pPr>
        <w:pStyle w:val="txt"/>
        <w:jc w:val="both"/>
        <w:rPr>
          <w:color w:val="000000"/>
        </w:rPr>
      </w:pPr>
      <w:r w:rsidRPr="00FE052E">
        <w:rPr>
          <w:color w:val="000000"/>
        </w:rPr>
        <w:t>При отсутствии явной причины гипертензии она называется первичной, эссенциальной, идиопатической, а в России - гипертонической болезнью.</w:t>
      </w:r>
    </w:p>
    <w:p w:rsidR="000A0682" w:rsidRPr="00FE052E" w:rsidRDefault="000A0682" w:rsidP="008E0386">
      <w:pPr>
        <w:pStyle w:val="txt"/>
        <w:jc w:val="both"/>
        <w:rPr>
          <w:color w:val="000000"/>
        </w:rPr>
      </w:pPr>
      <w:r w:rsidRPr="00FE052E">
        <w:rPr>
          <w:color w:val="000000"/>
        </w:rPr>
        <w:t>Для изолированной систолической АГ характерны систолическое АД выше 140 мм рт.ст. и диастолическое АД менее 90 мм рт.ст.</w:t>
      </w:r>
    </w:p>
    <w:p w:rsidR="000A0682" w:rsidRPr="00FE052E" w:rsidRDefault="000A0682" w:rsidP="008E0386">
      <w:pPr>
        <w:pStyle w:val="txt"/>
        <w:jc w:val="both"/>
        <w:rPr>
          <w:color w:val="000000"/>
        </w:rPr>
      </w:pPr>
      <w:r w:rsidRPr="00FE052E">
        <w:rPr>
          <w:color w:val="000000"/>
        </w:rPr>
        <w:t>АГ считают злокачественной при уровне диастолического АД более 110 мм рт.ст. и наличии выраженных изменений глазного дна (кровоизлияния в сетчатку, отёк соска зрительного нерва).</w:t>
      </w:r>
    </w:p>
    <w:p w:rsidR="000A0682" w:rsidRPr="00FE052E" w:rsidRDefault="000A0682" w:rsidP="008E0386">
      <w:pPr>
        <w:pStyle w:val="txt"/>
        <w:jc w:val="both"/>
        <w:rPr>
          <w:color w:val="000000"/>
        </w:rPr>
      </w:pPr>
      <w:r w:rsidRPr="00FE052E">
        <w:rPr>
          <w:i/>
          <w:iCs/>
          <w:color w:val="000000"/>
        </w:rPr>
        <w:t>Распространённость</w:t>
      </w:r>
    </w:p>
    <w:p w:rsidR="000A0682" w:rsidRPr="00FE052E" w:rsidRDefault="000A0682" w:rsidP="008E0386">
      <w:pPr>
        <w:pStyle w:val="txt"/>
        <w:jc w:val="both"/>
        <w:rPr>
          <w:color w:val="000000"/>
        </w:rPr>
      </w:pPr>
      <w:r w:rsidRPr="00FE052E">
        <w:rPr>
          <w:color w:val="000000"/>
        </w:rPr>
        <w:t>АГ страдает 30-40% взрослого населения. С возрастом распространённость увеличивается и достигает 60-70% у лиц старше 65 лет, причём в пожилом возрасте больше распространена изолированная систолическая АГ, которую в возрасте до 50 лет обнаруживают менее чем у 5% населения. До 50-летнего возраста АГ чаще бывает у мужчин, а после 50 лет - у женщин. Среди всех форм АГ на долю мягкой и умеренной приходится около 70-80%, в остальных случаях наблюдают выраженную АГ.</w:t>
      </w:r>
    </w:p>
    <w:p w:rsidR="000A0682" w:rsidRDefault="000A0682" w:rsidP="008E0386">
      <w:pPr>
        <w:pStyle w:val="txt"/>
        <w:jc w:val="both"/>
        <w:rPr>
          <w:color w:val="000000"/>
        </w:rPr>
      </w:pPr>
      <w:r w:rsidRPr="00FE052E">
        <w:rPr>
          <w:color w:val="000000"/>
        </w:rPr>
        <w:t>Вторичные АГ составляют 5-10% всех случаев АГ. Вместе с тем по данным специализированных клиник, где концентрируются больные с высокой и стойкой АГ, с помощью сложных и дорогостоящих методов исследования вторичные АГ можно выявить в 30-35% случаев.</w:t>
      </w:r>
    </w:p>
    <w:p w:rsidR="009C063B" w:rsidRDefault="009C063B" w:rsidP="008E0386">
      <w:pPr>
        <w:pStyle w:val="a3"/>
        <w:shd w:val="clear" w:color="auto" w:fill="FFFFFF"/>
        <w:spacing w:before="0" w:beforeAutospacing="0" w:after="0" w:afterAutospacing="0"/>
        <w:jc w:val="both"/>
        <w:textAlignment w:val="baseline"/>
        <w:rPr>
          <w:u w:val="single"/>
        </w:rPr>
      </w:pPr>
      <w:r>
        <w:rPr>
          <w:u w:val="single"/>
        </w:rPr>
        <w:t>Выделяют 3</w:t>
      </w:r>
      <w:r w:rsidR="00970C05">
        <w:rPr>
          <w:u w:val="single"/>
        </w:rPr>
        <w:t xml:space="preserve"> стадии гипертоническоф болезни</w:t>
      </w:r>
    </w:p>
    <w:p w:rsidR="00970C05" w:rsidRPr="00082324" w:rsidRDefault="00970C05" w:rsidP="008E0386">
      <w:pPr>
        <w:pStyle w:val="a3"/>
        <w:shd w:val="clear" w:color="auto" w:fill="FFFFFF"/>
        <w:spacing w:before="0" w:beforeAutospacing="0" w:after="0" w:afterAutospacing="0"/>
        <w:jc w:val="both"/>
        <w:textAlignment w:val="baseline"/>
        <w:rPr>
          <w:u w:val="single"/>
        </w:rPr>
      </w:pPr>
    </w:p>
    <w:p w:rsidR="009C063B" w:rsidRPr="00082324" w:rsidRDefault="009C063B" w:rsidP="008E0386">
      <w:pPr>
        <w:pStyle w:val="a3"/>
        <w:shd w:val="clear" w:color="auto" w:fill="FFFFFF"/>
        <w:spacing w:before="0" w:beforeAutospacing="0" w:after="0" w:afterAutospacing="0"/>
        <w:jc w:val="both"/>
        <w:textAlignment w:val="baseline"/>
        <w:rPr>
          <w:color w:val="000000"/>
        </w:rPr>
      </w:pPr>
      <w:r w:rsidRPr="00082324">
        <w:t>Г</w:t>
      </w:r>
      <w:r w:rsidRPr="00082324">
        <w:rPr>
          <w:i/>
          <w:iCs/>
          <w:color w:val="000000"/>
        </w:rPr>
        <w:t>ипертоническая болезнь 1 ст</w:t>
      </w:r>
      <w:r w:rsidR="00970C05">
        <w:rPr>
          <w:i/>
          <w:iCs/>
          <w:color w:val="000000"/>
        </w:rPr>
        <w:t>адии</w:t>
      </w:r>
      <w:r w:rsidRPr="00082324">
        <w:rPr>
          <w:color w:val="000000"/>
        </w:rPr>
        <w:t> — объективные проявления поражения органов-мишеней(сердца, головного мозга, сосудов глазного дна, почек) отсутствуют.</w:t>
      </w:r>
    </w:p>
    <w:p w:rsidR="009C063B" w:rsidRPr="00082324" w:rsidRDefault="00970C05"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Гипертоническая болезнь 2 стадии</w:t>
      </w:r>
      <w:r w:rsidR="009C063B" w:rsidRPr="00082324">
        <w:rPr>
          <w:rFonts w:ascii="Times New Roman" w:eastAsia="Times New Roman" w:hAnsi="Times New Roman" w:cs="Times New Roman"/>
          <w:color w:val="000000"/>
          <w:sz w:val="24"/>
          <w:szCs w:val="24"/>
        </w:rPr>
        <w:t> — наличие как минимум одного из ниже перечисленных признаков поражение органов-мишеней: гипертрофия левого желудочка, сужение сосудов сетчатки, нарушение функции почек, атеросклеротические бляшки в сонных артериях, подвздошных, бедренных артериях.</w:t>
      </w:r>
    </w:p>
    <w:p w:rsidR="009C063B" w:rsidRPr="00082324" w:rsidRDefault="009C063B"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082324">
        <w:rPr>
          <w:rFonts w:ascii="Times New Roman" w:eastAsia="Times New Roman" w:hAnsi="Times New Roman" w:cs="Times New Roman"/>
          <w:i/>
          <w:iCs/>
          <w:color w:val="000000"/>
          <w:sz w:val="24"/>
          <w:szCs w:val="24"/>
        </w:rPr>
        <w:t>Гипертоническая болезнь 3 ст</w:t>
      </w:r>
      <w:r w:rsidR="00970C05">
        <w:rPr>
          <w:rFonts w:ascii="Times New Roman" w:eastAsia="Times New Roman" w:hAnsi="Times New Roman" w:cs="Times New Roman"/>
          <w:i/>
          <w:iCs/>
          <w:color w:val="000000"/>
          <w:sz w:val="24"/>
          <w:szCs w:val="24"/>
        </w:rPr>
        <w:t>адии</w:t>
      </w:r>
      <w:r w:rsidRPr="00082324">
        <w:rPr>
          <w:rFonts w:ascii="Times New Roman" w:eastAsia="Times New Roman" w:hAnsi="Times New Roman" w:cs="Times New Roman"/>
          <w:color w:val="000000"/>
          <w:sz w:val="24"/>
          <w:szCs w:val="24"/>
        </w:rPr>
        <w:t> — имеются объективные признаки поражения органов-мишеней и их клинические проявления.</w:t>
      </w:r>
    </w:p>
    <w:p w:rsidR="009C063B" w:rsidRPr="00082324" w:rsidRDefault="009C063B" w:rsidP="008E0386">
      <w:pPr>
        <w:numPr>
          <w:ilvl w:val="0"/>
          <w:numId w:val="1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rPr>
      </w:pPr>
      <w:r w:rsidRPr="00082324">
        <w:rPr>
          <w:rFonts w:ascii="Times New Roman" w:eastAsia="Times New Roman" w:hAnsi="Times New Roman" w:cs="Times New Roman"/>
          <w:color w:val="000000"/>
          <w:sz w:val="24"/>
          <w:szCs w:val="24"/>
        </w:rPr>
        <w:t>сердце — стенокардия, инфаркт миокарда, сердечная недостаточность;</w:t>
      </w:r>
    </w:p>
    <w:p w:rsidR="009C063B" w:rsidRPr="00082324" w:rsidRDefault="009C063B" w:rsidP="008E0386">
      <w:pPr>
        <w:numPr>
          <w:ilvl w:val="0"/>
          <w:numId w:val="1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rPr>
      </w:pPr>
      <w:r w:rsidRPr="00082324">
        <w:rPr>
          <w:rFonts w:ascii="Times New Roman" w:eastAsia="Times New Roman" w:hAnsi="Times New Roman" w:cs="Times New Roman"/>
          <w:color w:val="000000"/>
          <w:sz w:val="24"/>
          <w:szCs w:val="24"/>
        </w:rPr>
        <w:t>головной мозг — инсульт, транзиторное нарушение мозгового кровообращения, гипертензивная энцефалопатия;</w:t>
      </w:r>
    </w:p>
    <w:p w:rsidR="009C063B" w:rsidRPr="00082324" w:rsidRDefault="009C063B" w:rsidP="008E0386">
      <w:pPr>
        <w:numPr>
          <w:ilvl w:val="0"/>
          <w:numId w:val="1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rPr>
      </w:pPr>
      <w:r w:rsidRPr="00082324">
        <w:rPr>
          <w:rFonts w:ascii="Times New Roman" w:eastAsia="Times New Roman" w:hAnsi="Times New Roman" w:cs="Times New Roman"/>
          <w:color w:val="000000"/>
          <w:sz w:val="24"/>
          <w:szCs w:val="24"/>
        </w:rPr>
        <w:lastRenderedPageBreak/>
        <w:t>глазное дно — кровоизлияние и экссудаты с отеком зрительного нерва;</w:t>
      </w:r>
    </w:p>
    <w:p w:rsidR="009C063B" w:rsidRPr="00082324" w:rsidRDefault="009C063B" w:rsidP="008E0386">
      <w:pPr>
        <w:numPr>
          <w:ilvl w:val="0"/>
          <w:numId w:val="1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rPr>
      </w:pPr>
      <w:r w:rsidRPr="00082324">
        <w:rPr>
          <w:rFonts w:ascii="Times New Roman" w:eastAsia="Times New Roman" w:hAnsi="Times New Roman" w:cs="Times New Roman"/>
          <w:color w:val="000000"/>
          <w:sz w:val="24"/>
          <w:szCs w:val="24"/>
        </w:rPr>
        <w:t>почки — почечная недостаточность;</w:t>
      </w:r>
    </w:p>
    <w:p w:rsidR="009C063B" w:rsidRDefault="009C063B" w:rsidP="008E0386">
      <w:pPr>
        <w:numPr>
          <w:ilvl w:val="0"/>
          <w:numId w:val="1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rPr>
      </w:pPr>
      <w:r w:rsidRPr="00082324">
        <w:rPr>
          <w:rFonts w:ascii="Times New Roman" w:eastAsia="Times New Roman" w:hAnsi="Times New Roman" w:cs="Times New Roman"/>
          <w:color w:val="000000"/>
          <w:sz w:val="24"/>
          <w:szCs w:val="24"/>
        </w:rPr>
        <w:t>сосуды — расслаивающая аневризма аорты, окклюзионные поражения артерий.</w:t>
      </w:r>
    </w:p>
    <w:p w:rsidR="00970C05" w:rsidRDefault="00970C05"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rsidR="00970C05" w:rsidRDefault="00970C05"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rsidR="00970C05" w:rsidRPr="00A318A5" w:rsidRDefault="00970C05"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u w:val="single"/>
        </w:rPr>
      </w:pPr>
      <w:r w:rsidRPr="00A318A5">
        <w:rPr>
          <w:rFonts w:ascii="Times New Roman" w:eastAsia="Times New Roman" w:hAnsi="Times New Roman" w:cs="Times New Roman"/>
          <w:color w:val="000000"/>
          <w:sz w:val="24"/>
          <w:szCs w:val="24"/>
          <w:u w:val="single"/>
        </w:rPr>
        <w:t>По степени гипертоническая болезнь делится:</w:t>
      </w:r>
    </w:p>
    <w:p w:rsidR="00970C05" w:rsidRDefault="00970C05" w:rsidP="008E0386">
      <w:pPr>
        <w:jc w:val="both"/>
        <w:rPr>
          <w:rFonts w:ascii="Times New Roman" w:hAnsi="Times New Roman" w:cs="Times New Roman"/>
          <w:color w:val="000000"/>
          <w:sz w:val="24"/>
          <w:szCs w:val="24"/>
          <w:shd w:val="clear" w:color="auto" w:fill="EFF1FA"/>
        </w:rPr>
      </w:pPr>
    </w:p>
    <w:p w:rsidR="00970C05" w:rsidRDefault="00970C05" w:rsidP="008E0386">
      <w:pPr>
        <w:jc w:val="both"/>
        <w:rPr>
          <w:rFonts w:ascii="Times New Roman" w:hAnsi="Times New Roman" w:cs="Times New Roman"/>
          <w:color w:val="000000"/>
          <w:sz w:val="24"/>
          <w:szCs w:val="24"/>
          <w:shd w:val="clear" w:color="auto" w:fill="EFF1FA"/>
        </w:rPr>
      </w:pP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 xml:space="preserve">Систолическое артериальное давление (АД) </w:t>
      </w:r>
      <w:r w:rsidR="00A318A5">
        <w:rPr>
          <w:rFonts w:ascii="Times New Roman" w:hAnsi="Times New Roman" w:cs="Times New Roman"/>
          <w:color w:val="000000"/>
          <w:sz w:val="24"/>
          <w:szCs w:val="24"/>
          <w:shd w:val="clear" w:color="auto" w:fill="EFF1FA"/>
        </w:rPr>
        <w:t>/</w:t>
      </w:r>
      <w:r w:rsidRPr="00970C05">
        <w:rPr>
          <w:rFonts w:ascii="Times New Roman" w:hAnsi="Times New Roman" w:cs="Times New Roman"/>
          <w:color w:val="000000"/>
          <w:sz w:val="24"/>
          <w:szCs w:val="24"/>
          <w:shd w:val="clear" w:color="auto" w:fill="EFF1FA"/>
        </w:rPr>
        <w:t xml:space="preserve">Диастолическое артериальное давление (АД) </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 xml:space="preserve">Оптимальное артериальное давление &lt; 120 &lt; 80 </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Нормально</w:t>
      </w:r>
      <w:r>
        <w:rPr>
          <w:rFonts w:ascii="Times New Roman" w:hAnsi="Times New Roman" w:cs="Times New Roman"/>
          <w:color w:val="000000"/>
          <w:sz w:val="24"/>
          <w:szCs w:val="24"/>
          <w:shd w:val="clear" w:color="auto" w:fill="EFF1FA"/>
        </w:rPr>
        <w:t>е артериальное давление &lt; 120 /</w:t>
      </w:r>
      <w:r w:rsidRPr="00970C05">
        <w:rPr>
          <w:rFonts w:ascii="Times New Roman" w:hAnsi="Times New Roman" w:cs="Times New Roman"/>
          <w:color w:val="000000"/>
          <w:sz w:val="24"/>
          <w:szCs w:val="24"/>
          <w:shd w:val="clear" w:color="auto" w:fill="EFF1FA"/>
        </w:rPr>
        <w:t>&lt; 8</w:t>
      </w:r>
      <w:r>
        <w:rPr>
          <w:rFonts w:ascii="Times New Roman" w:hAnsi="Times New Roman" w:cs="Times New Roman"/>
          <w:color w:val="000000"/>
          <w:sz w:val="24"/>
          <w:szCs w:val="24"/>
          <w:shd w:val="clear" w:color="auto" w:fill="EFF1FA"/>
        </w:rPr>
        <w:t>0</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Высокое нормальное</w:t>
      </w:r>
      <w:r>
        <w:rPr>
          <w:rFonts w:ascii="Times New Roman" w:hAnsi="Times New Roman" w:cs="Times New Roman"/>
          <w:color w:val="000000"/>
          <w:sz w:val="24"/>
          <w:szCs w:val="24"/>
          <w:shd w:val="clear" w:color="auto" w:fill="EFF1FA"/>
        </w:rPr>
        <w:t xml:space="preserve"> артериальное давление 120-129/&lt; 80</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АГ</w:t>
      </w:r>
      <w:r>
        <w:rPr>
          <w:rFonts w:ascii="Times New Roman" w:hAnsi="Times New Roman" w:cs="Times New Roman"/>
          <w:color w:val="000000"/>
          <w:sz w:val="24"/>
          <w:szCs w:val="24"/>
          <w:shd w:val="clear" w:color="auto" w:fill="EFF1FA"/>
        </w:rPr>
        <w:t xml:space="preserve"> 1-й степени тяжести (мягкая) 130-139/80-89</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АГ 2-й степени тяжести (умеренная) 140-159</w:t>
      </w:r>
      <w:r>
        <w:rPr>
          <w:rFonts w:ascii="Times New Roman" w:hAnsi="Times New Roman" w:cs="Times New Roman"/>
          <w:color w:val="000000"/>
          <w:sz w:val="24"/>
          <w:szCs w:val="24"/>
          <w:shd w:val="clear" w:color="auto" w:fill="EFF1FA"/>
        </w:rPr>
        <w:t>/</w:t>
      </w:r>
      <w:r w:rsidRPr="00970C05">
        <w:rPr>
          <w:rFonts w:ascii="Times New Roman" w:hAnsi="Times New Roman" w:cs="Times New Roman"/>
          <w:color w:val="000000"/>
          <w:sz w:val="24"/>
          <w:szCs w:val="24"/>
          <w:shd w:val="clear" w:color="auto" w:fill="EFF1FA"/>
        </w:rPr>
        <w:t xml:space="preserve">90-99 </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АГ 3-й с</w:t>
      </w:r>
      <w:r>
        <w:rPr>
          <w:rFonts w:ascii="Times New Roman" w:hAnsi="Times New Roman" w:cs="Times New Roman"/>
          <w:color w:val="000000"/>
          <w:sz w:val="24"/>
          <w:szCs w:val="24"/>
          <w:shd w:val="clear" w:color="auto" w:fill="EFF1FA"/>
        </w:rPr>
        <w:t xml:space="preserve">тепени тяжести (тяжелая) </w:t>
      </w:r>
      <w:r w:rsidRPr="00970C05">
        <w:rPr>
          <w:rFonts w:ascii="Times New Roman" w:hAnsi="Times New Roman" w:cs="Times New Roman"/>
          <w:color w:val="000000"/>
          <w:sz w:val="24"/>
          <w:szCs w:val="24"/>
          <w:shd w:val="clear" w:color="auto" w:fill="EFF1FA"/>
        </w:rPr>
        <w:t>&gt;= 160</w:t>
      </w:r>
      <w:r>
        <w:rPr>
          <w:rFonts w:ascii="Times New Roman" w:hAnsi="Times New Roman" w:cs="Times New Roman"/>
          <w:color w:val="000000"/>
          <w:sz w:val="24"/>
          <w:szCs w:val="24"/>
          <w:shd w:val="clear" w:color="auto" w:fill="EFF1FA"/>
        </w:rPr>
        <w:t>/ &gt;= 100</w:t>
      </w:r>
    </w:p>
    <w:p w:rsidR="00970C05" w:rsidRDefault="00970C05" w:rsidP="008E0386">
      <w:pPr>
        <w:jc w:val="both"/>
        <w:rPr>
          <w:rFonts w:ascii="Times New Roman" w:hAnsi="Times New Roman" w:cs="Times New Roman"/>
          <w:color w:val="000000"/>
          <w:sz w:val="24"/>
          <w:szCs w:val="24"/>
          <w:shd w:val="clear" w:color="auto" w:fill="EFF1FA"/>
        </w:rPr>
      </w:pPr>
      <w:r w:rsidRPr="00970C05">
        <w:rPr>
          <w:rFonts w:ascii="Times New Roman" w:hAnsi="Times New Roman" w:cs="Times New Roman"/>
          <w:color w:val="000000"/>
          <w:sz w:val="24"/>
          <w:szCs w:val="24"/>
          <w:shd w:val="clear" w:color="auto" w:fill="EFF1FA"/>
        </w:rPr>
        <w:t xml:space="preserve">Изолированная систолическая гипертензия &gt;= 140 </w:t>
      </w:r>
      <w:r w:rsidR="00A318A5">
        <w:rPr>
          <w:rFonts w:ascii="Times New Roman" w:hAnsi="Times New Roman" w:cs="Times New Roman"/>
          <w:color w:val="000000"/>
          <w:sz w:val="24"/>
          <w:szCs w:val="24"/>
          <w:shd w:val="clear" w:color="auto" w:fill="EFF1FA"/>
        </w:rPr>
        <w:t xml:space="preserve">/&lt; 90 </w:t>
      </w:r>
    </w:p>
    <w:p w:rsidR="00A318A5" w:rsidRDefault="00A318A5" w:rsidP="008E0386">
      <w:pPr>
        <w:jc w:val="both"/>
        <w:rPr>
          <w:rFonts w:ascii="Times New Roman" w:hAnsi="Times New Roman" w:cs="Times New Roman"/>
          <w:color w:val="000000"/>
          <w:sz w:val="24"/>
          <w:szCs w:val="24"/>
          <w:shd w:val="clear" w:color="auto" w:fill="EFF1FA"/>
        </w:rPr>
      </w:pPr>
      <w:r>
        <w:rPr>
          <w:rFonts w:ascii="Times New Roman" w:hAnsi="Times New Roman" w:cs="Times New Roman"/>
          <w:color w:val="000000"/>
          <w:sz w:val="24"/>
          <w:szCs w:val="24"/>
          <w:shd w:val="clear" w:color="auto" w:fill="EFF1FA"/>
        </w:rPr>
        <w:t xml:space="preserve"> По степени риска</w:t>
      </w:r>
      <w:r w:rsidR="0049687B">
        <w:rPr>
          <w:rFonts w:ascii="Times New Roman" w:hAnsi="Times New Roman" w:cs="Times New Roman"/>
          <w:color w:val="000000"/>
          <w:sz w:val="24"/>
          <w:szCs w:val="24"/>
          <w:shd w:val="clear" w:color="auto" w:fill="EFF1FA"/>
        </w:rPr>
        <w:t xml:space="preserve"> развития осложнений  ССЗ </w:t>
      </w:r>
      <w:r>
        <w:rPr>
          <w:rFonts w:ascii="Times New Roman" w:hAnsi="Times New Roman" w:cs="Times New Roman"/>
          <w:color w:val="000000"/>
          <w:sz w:val="24"/>
          <w:szCs w:val="24"/>
          <w:shd w:val="clear" w:color="auto" w:fill="EFF1FA"/>
        </w:rPr>
        <w:t xml:space="preserve"> выделяют </w:t>
      </w:r>
    </w:p>
    <w:p w:rsidR="00A318A5" w:rsidRPr="0049687B" w:rsidRDefault="00A318A5" w:rsidP="008E0386">
      <w:pPr>
        <w:jc w:val="both"/>
        <w:rPr>
          <w:rFonts w:ascii="Times New Roman" w:eastAsia="Times New Roman" w:hAnsi="Times New Roman" w:cs="Times New Roman"/>
          <w:b/>
          <w:bCs/>
          <w:color w:val="333333"/>
          <w:sz w:val="24"/>
          <w:szCs w:val="24"/>
        </w:rPr>
      </w:pPr>
      <w:r w:rsidRPr="0049687B">
        <w:rPr>
          <w:rFonts w:ascii="Times New Roman" w:eastAsia="Times New Roman" w:hAnsi="Times New Roman" w:cs="Times New Roman"/>
          <w:b/>
          <w:bCs/>
          <w:color w:val="333333"/>
          <w:sz w:val="24"/>
          <w:szCs w:val="24"/>
        </w:rPr>
        <w:t>Низкий</w:t>
      </w:r>
    </w:p>
    <w:p w:rsidR="00A318A5" w:rsidRPr="0049687B" w:rsidRDefault="00A318A5" w:rsidP="008E0386">
      <w:pPr>
        <w:jc w:val="both"/>
        <w:rPr>
          <w:rFonts w:ascii="Times New Roman" w:eastAsia="Times New Roman" w:hAnsi="Times New Roman" w:cs="Times New Roman"/>
          <w:b/>
          <w:bCs/>
          <w:color w:val="333333"/>
          <w:sz w:val="24"/>
          <w:szCs w:val="24"/>
        </w:rPr>
      </w:pPr>
      <w:r w:rsidRPr="0049687B">
        <w:rPr>
          <w:rFonts w:ascii="Times New Roman" w:eastAsia="Times New Roman" w:hAnsi="Times New Roman" w:cs="Times New Roman"/>
          <w:b/>
          <w:bCs/>
          <w:color w:val="333333"/>
          <w:sz w:val="24"/>
          <w:szCs w:val="24"/>
        </w:rPr>
        <w:t xml:space="preserve">Умеренный, </w:t>
      </w:r>
    </w:p>
    <w:p w:rsidR="00A318A5" w:rsidRPr="0049687B" w:rsidRDefault="00A318A5" w:rsidP="008E0386">
      <w:pPr>
        <w:jc w:val="both"/>
        <w:rPr>
          <w:rFonts w:ascii="Times New Roman" w:eastAsia="Times New Roman" w:hAnsi="Times New Roman" w:cs="Times New Roman"/>
          <w:b/>
          <w:bCs/>
          <w:color w:val="333333"/>
          <w:sz w:val="24"/>
          <w:szCs w:val="24"/>
        </w:rPr>
      </w:pPr>
      <w:r w:rsidRPr="0049687B">
        <w:rPr>
          <w:rFonts w:ascii="Times New Roman" w:eastAsia="Times New Roman" w:hAnsi="Times New Roman" w:cs="Times New Roman"/>
          <w:b/>
          <w:bCs/>
          <w:color w:val="333333"/>
          <w:sz w:val="24"/>
          <w:szCs w:val="24"/>
        </w:rPr>
        <w:t>Высокий</w:t>
      </w:r>
    </w:p>
    <w:p w:rsidR="00A318A5" w:rsidRPr="0049687B" w:rsidRDefault="00A318A5" w:rsidP="008E0386">
      <w:pPr>
        <w:jc w:val="both"/>
        <w:rPr>
          <w:rFonts w:ascii="Times New Roman" w:eastAsia="Times New Roman" w:hAnsi="Times New Roman" w:cs="Times New Roman"/>
          <w:sz w:val="24"/>
          <w:szCs w:val="24"/>
        </w:rPr>
      </w:pPr>
      <w:r w:rsidRPr="0049687B">
        <w:rPr>
          <w:rFonts w:ascii="Times New Roman" w:eastAsia="Times New Roman" w:hAnsi="Times New Roman" w:cs="Times New Roman"/>
          <w:b/>
          <w:bCs/>
          <w:color w:val="333333"/>
          <w:sz w:val="24"/>
          <w:szCs w:val="24"/>
        </w:rPr>
        <w:t xml:space="preserve"> Очень выс</w:t>
      </w:r>
      <w:r w:rsidR="0049687B">
        <w:rPr>
          <w:rFonts w:ascii="Times New Roman" w:eastAsia="Times New Roman" w:hAnsi="Times New Roman" w:cs="Times New Roman"/>
          <w:b/>
          <w:bCs/>
          <w:color w:val="333333"/>
          <w:sz w:val="24"/>
          <w:szCs w:val="24"/>
        </w:rPr>
        <w:t>о</w:t>
      </w:r>
      <w:r w:rsidRPr="0049687B">
        <w:rPr>
          <w:rFonts w:ascii="Times New Roman" w:eastAsia="Times New Roman" w:hAnsi="Times New Roman" w:cs="Times New Roman"/>
          <w:b/>
          <w:bCs/>
          <w:color w:val="333333"/>
          <w:sz w:val="24"/>
          <w:szCs w:val="24"/>
        </w:rPr>
        <w:t xml:space="preserve">кий </w:t>
      </w:r>
    </w:p>
    <w:tbl>
      <w:tblPr>
        <w:tblW w:w="102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2"/>
        <w:gridCol w:w="1762"/>
        <w:gridCol w:w="1666"/>
        <w:gridCol w:w="1666"/>
        <w:gridCol w:w="1494"/>
      </w:tblGrid>
      <w:tr w:rsidR="00A318A5" w:rsidRPr="00A318A5" w:rsidTr="00A318A5">
        <w:tc>
          <w:tcPr>
            <w:tcW w:w="0" w:type="auto"/>
            <w:vMerge w:val="restart"/>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b/>
                <w:bCs/>
                <w:sz w:val="24"/>
                <w:szCs w:val="24"/>
              </w:rPr>
              <w:t>Другие факторы риска, ПООГ или заболевания</w:t>
            </w:r>
          </w:p>
        </w:tc>
        <w:tc>
          <w:tcPr>
            <w:tcW w:w="0" w:type="auto"/>
            <w:gridSpan w:val="4"/>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 </w:t>
            </w:r>
            <w:r w:rsidRPr="00A318A5">
              <w:rPr>
                <w:rFonts w:ascii="Times New Roman" w:eastAsia="Times New Roman" w:hAnsi="Times New Roman" w:cs="Times New Roman"/>
                <w:b/>
                <w:bCs/>
                <w:sz w:val="24"/>
                <w:szCs w:val="24"/>
              </w:rPr>
              <w:t>АД, мм.рт.ст.</w:t>
            </w:r>
          </w:p>
        </w:tc>
      </w:tr>
      <w:tr w:rsidR="00A318A5" w:rsidRPr="00A318A5" w:rsidTr="00A318A5">
        <w:tc>
          <w:tcPr>
            <w:tcW w:w="0" w:type="auto"/>
            <w:vMerge/>
            <w:tcBorders>
              <w:top w:val="outset" w:sz="6" w:space="0" w:color="auto"/>
              <w:left w:val="outset" w:sz="6" w:space="0" w:color="auto"/>
              <w:bottom w:val="single" w:sz="2" w:space="0" w:color="808080"/>
              <w:right w:val="outset" w:sz="6" w:space="0" w:color="auto"/>
            </w:tcBorders>
            <w:shd w:val="clear" w:color="auto" w:fill="auto"/>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b/>
                <w:bCs/>
                <w:sz w:val="24"/>
                <w:szCs w:val="24"/>
              </w:rPr>
              <w:t>Высокое нормальное</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САД 130-139</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ДАД 85-89</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b/>
                <w:bCs/>
                <w:sz w:val="24"/>
                <w:szCs w:val="24"/>
              </w:rPr>
              <w:t>АГ 1 степени</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САД 140-159</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ДАД 90-99</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b/>
                <w:bCs/>
                <w:sz w:val="24"/>
                <w:szCs w:val="24"/>
              </w:rPr>
              <w:t>АГ 2 степени</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САД 160-179</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ДАД 100-109</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b/>
                <w:bCs/>
                <w:sz w:val="24"/>
                <w:szCs w:val="24"/>
              </w:rPr>
              <w:t>АГ 3 степени</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САД ≥ 180</w:t>
            </w:r>
            <w:r w:rsidRPr="00A318A5">
              <w:rPr>
                <w:rFonts w:ascii="Times New Roman" w:eastAsia="Times New Roman" w:hAnsi="Times New Roman" w:cs="Times New Roman"/>
                <w:sz w:val="24"/>
                <w:szCs w:val="24"/>
              </w:rPr>
              <w:br/>
            </w:r>
            <w:r w:rsidRPr="00A318A5">
              <w:rPr>
                <w:rFonts w:ascii="Times New Roman" w:eastAsia="Times New Roman" w:hAnsi="Times New Roman" w:cs="Times New Roman"/>
                <w:b/>
                <w:bCs/>
                <w:sz w:val="24"/>
                <w:szCs w:val="24"/>
              </w:rPr>
              <w:t>ДАД ≥ 110</w:t>
            </w:r>
          </w:p>
        </w:tc>
      </w:tr>
      <w:tr w:rsidR="00A318A5" w:rsidRPr="00A318A5" w:rsidTr="00A318A5">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Нет других ФР</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Низкий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Низкий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Умеренный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 риск</w:t>
            </w:r>
          </w:p>
        </w:tc>
      </w:tr>
      <w:tr w:rsidR="00A318A5" w:rsidRPr="00A318A5" w:rsidTr="00A318A5">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1-2 ФР</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Низкий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Умеренный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Умеренный/</w:t>
            </w:r>
            <w:r w:rsidRPr="00A318A5">
              <w:rPr>
                <w:rFonts w:ascii="Times New Roman" w:eastAsia="Times New Roman" w:hAnsi="Times New Roman" w:cs="Times New Roman"/>
                <w:sz w:val="24"/>
                <w:szCs w:val="24"/>
              </w:rPr>
              <w:br/>
              <w:t>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 риск</w:t>
            </w:r>
          </w:p>
        </w:tc>
      </w:tr>
      <w:tr w:rsidR="00A318A5" w:rsidRPr="00A318A5" w:rsidTr="00A318A5">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≥3 ФР</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Низкий/</w:t>
            </w:r>
            <w:r w:rsidRPr="00A318A5">
              <w:rPr>
                <w:rFonts w:ascii="Times New Roman" w:eastAsia="Times New Roman" w:hAnsi="Times New Roman" w:cs="Times New Roman"/>
                <w:sz w:val="24"/>
                <w:szCs w:val="24"/>
              </w:rPr>
              <w:br/>
              <w:t>умеренный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Умеренный/</w:t>
            </w:r>
            <w:r w:rsidRPr="00A318A5">
              <w:rPr>
                <w:rFonts w:ascii="Times New Roman" w:eastAsia="Times New Roman" w:hAnsi="Times New Roman" w:cs="Times New Roman"/>
                <w:sz w:val="24"/>
                <w:szCs w:val="24"/>
              </w:rPr>
              <w:br/>
              <w:t>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 риск</w:t>
            </w:r>
          </w:p>
        </w:tc>
      </w:tr>
      <w:tr w:rsidR="00A318A5" w:rsidRPr="00A318A5" w:rsidTr="00A318A5">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ПООГ, ХБП  стадия 3 или СД без поражения органов</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Умеренный/</w:t>
            </w:r>
            <w:r w:rsidRPr="00A318A5">
              <w:rPr>
                <w:rFonts w:ascii="Times New Roman" w:eastAsia="Times New Roman" w:hAnsi="Times New Roman" w:cs="Times New Roman"/>
                <w:sz w:val="24"/>
                <w:szCs w:val="24"/>
              </w:rPr>
              <w:br/>
              <w:t>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Высокий/</w:t>
            </w:r>
            <w:r w:rsidRPr="00A318A5">
              <w:rPr>
                <w:rFonts w:ascii="Times New Roman" w:eastAsia="Times New Roman" w:hAnsi="Times New Roman" w:cs="Times New Roman"/>
                <w:sz w:val="24"/>
                <w:szCs w:val="24"/>
              </w:rPr>
              <w:br/>
              <w:t>очень высокий риск</w:t>
            </w:r>
          </w:p>
        </w:tc>
      </w:tr>
      <w:tr w:rsidR="00A318A5" w:rsidRPr="00A318A5" w:rsidTr="00A318A5">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Установленное ССЗ, ХБП стадия ≥4 или СД с поражением органов</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Очень 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Очень 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Очень высокий риск</w:t>
            </w:r>
          </w:p>
        </w:tc>
        <w:tc>
          <w:tcPr>
            <w:tcW w:w="0" w:type="auto"/>
            <w:tcBorders>
              <w:top w:val="outset" w:sz="6" w:space="0" w:color="auto"/>
              <w:left w:val="outset" w:sz="6" w:space="0" w:color="auto"/>
              <w:bottom w:val="single" w:sz="2" w:space="0" w:color="808080"/>
              <w:right w:val="outset" w:sz="6" w:space="0" w:color="auto"/>
            </w:tcBorders>
            <w:shd w:val="clear" w:color="auto" w:fill="auto"/>
            <w:tcMar>
              <w:top w:w="36" w:type="dxa"/>
              <w:left w:w="36" w:type="dxa"/>
              <w:bottom w:w="36" w:type="dxa"/>
              <w:right w:w="36" w:type="dxa"/>
            </w:tcMar>
            <w:vAlign w:val="center"/>
            <w:hideMark/>
          </w:tcPr>
          <w:p w:rsidR="00A318A5" w:rsidRPr="00A318A5" w:rsidRDefault="00A318A5" w:rsidP="008E0386">
            <w:pPr>
              <w:spacing w:after="0" w:line="240" w:lineRule="auto"/>
              <w:jc w:val="both"/>
              <w:rPr>
                <w:rFonts w:ascii="Times New Roman" w:eastAsia="Times New Roman" w:hAnsi="Times New Roman" w:cs="Times New Roman"/>
                <w:sz w:val="24"/>
                <w:szCs w:val="24"/>
              </w:rPr>
            </w:pPr>
            <w:r w:rsidRPr="00A318A5">
              <w:rPr>
                <w:rFonts w:ascii="Times New Roman" w:eastAsia="Times New Roman" w:hAnsi="Times New Roman" w:cs="Times New Roman"/>
                <w:sz w:val="24"/>
                <w:szCs w:val="24"/>
              </w:rPr>
              <w:t>Очень высокий риск</w:t>
            </w:r>
          </w:p>
        </w:tc>
      </w:tr>
    </w:tbl>
    <w:p w:rsidR="00A318A5" w:rsidRDefault="00A318A5" w:rsidP="008E0386">
      <w:pPr>
        <w:pStyle w:val="a3"/>
        <w:shd w:val="clear" w:color="auto" w:fill="EFF1FA"/>
        <w:jc w:val="both"/>
        <w:rPr>
          <w:rFonts w:ascii="Arial" w:hAnsi="Arial" w:cs="Arial"/>
          <w:color w:val="000000"/>
          <w:sz w:val="10"/>
          <w:szCs w:val="10"/>
        </w:rPr>
      </w:pPr>
    </w:p>
    <w:p w:rsidR="00A318A5" w:rsidRDefault="00A318A5" w:rsidP="008E0386">
      <w:pPr>
        <w:jc w:val="both"/>
        <w:rPr>
          <w:rFonts w:ascii="Times New Roman" w:hAnsi="Times New Roman" w:cs="Times New Roman"/>
          <w:color w:val="000000"/>
          <w:sz w:val="24"/>
          <w:szCs w:val="24"/>
          <w:shd w:val="clear" w:color="auto" w:fill="EFF1FA"/>
        </w:rPr>
      </w:pPr>
    </w:p>
    <w:p w:rsidR="00970C05" w:rsidRDefault="00970C05" w:rsidP="008E0386">
      <w:pPr>
        <w:jc w:val="both"/>
        <w:rPr>
          <w:rFonts w:ascii="Arial" w:hAnsi="Arial" w:cs="Arial"/>
          <w:color w:val="000000"/>
          <w:sz w:val="10"/>
          <w:szCs w:val="10"/>
        </w:rPr>
      </w:pPr>
    </w:p>
    <w:p w:rsidR="00970C05" w:rsidRDefault="00970C05"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rsidR="00970C05" w:rsidRPr="00082324" w:rsidRDefault="00970C05" w:rsidP="008E0386">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rsidR="000A0682" w:rsidRPr="0049687B" w:rsidRDefault="0049687B" w:rsidP="008E0386">
      <w:pPr>
        <w:jc w:val="both"/>
        <w:outlineLvl w:val="0"/>
        <w:rPr>
          <w:b/>
          <w:u w:val="single"/>
        </w:rPr>
      </w:pPr>
      <w:r w:rsidRPr="0049687B">
        <w:rPr>
          <w:b/>
          <w:color w:val="5D607A"/>
          <w:u w:val="single"/>
        </w:rPr>
        <w:t>О</w:t>
      </w:r>
      <w:r w:rsidRPr="0049687B">
        <w:rPr>
          <w:b/>
          <w:color w:val="000000"/>
          <w:u w:val="single"/>
        </w:rPr>
        <w:t>сновным методом  диагностики АГ является</w:t>
      </w:r>
      <w:r w:rsidR="000A0682" w:rsidRPr="0049687B">
        <w:rPr>
          <w:b/>
          <w:color w:val="000000"/>
          <w:u w:val="single"/>
        </w:rPr>
        <w:t xml:space="preserve"> измерение АД.</w:t>
      </w:r>
    </w:p>
    <w:p w:rsidR="009E4A9C" w:rsidRPr="00FE052E" w:rsidRDefault="009E4A9C" w:rsidP="008E0386">
      <w:pPr>
        <w:pStyle w:val="txt"/>
        <w:jc w:val="both"/>
        <w:rPr>
          <w:color w:val="000000"/>
        </w:rPr>
      </w:pPr>
      <w:r w:rsidRPr="00FE052E">
        <w:rPr>
          <w:i/>
          <w:iCs/>
          <w:color w:val="000000"/>
        </w:rPr>
        <w:t>Условия</w:t>
      </w:r>
      <w:r w:rsidRPr="00FE052E">
        <w:rPr>
          <w:color w:val="000000"/>
        </w:rPr>
        <w:t> </w:t>
      </w:r>
      <w:r w:rsidRPr="00FE052E">
        <w:rPr>
          <w:i/>
          <w:iCs/>
          <w:color w:val="000000"/>
        </w:rPr>
        <w:t>и</w:t>
      </w:r>
      <w:r w:rsidRPr="00FE052E">
        <w:rPr>
          <w:color w:val="000000"/>
        </w:rPr>
        <w:t> </w:t>
      </w:r>
      <w:r w:rsidRPr="00FE052E">
        <w:rPr>
          <w:i/>
          <w:iCs/>
          <w:color w:val="000000"/>
        </w:rPr>
        <w:t>правила</w:t>
      </w:r>
      <w:r w:rsidRPr="00FE052E">
        <w:rPr>
          <w:color w:val="000000"/>
        </w:rPr>
        <w:t> </w:t>
      </w:r>
      <w:r w:rsidRPr="00FE052E">
        <w:rPr>
          <w:i/>
          <w:iCs/>
          <w:color w:val="000000"/>
        </w:rPr>
        <w:t>измерения</w:t>
      </w:r>
      <w:r w:rsidRPr="00FE052E">
        <w:rPr>
          <w:color w:val="000000"/>
        </w:rPr>
        <w:t> </w:t>
      </w:r>
      <w:r w:rsidRPr="00FE052E">
        <w:rPr>
          <w:i/>
          <w:iCs/>
          <w:color w:val="000000"/>
        </w:rPr>
        <w:t>артериального давления</w:t>
      </w:r>
    </w:p>
    <w:p w:rsidR="009E4A9C" w:rsidRPr="00FE052E" w:rsidRDefault="009E4A9C" w:rsidP="008E0386">
      <w:pPr>
        <w:pStyle w:val="txt"/>
        <w:jc w:val="both"/>
        <w:rPr>
          <w:color w:val="000000"/>
        </w:rPr>
      </w:pPr>
      <w:r w:rsidRPr="00FE052E">
        <w:rPr>
          <w:color w:val="000000"/>
        </w:rPr>
        <w:t>•  Измерение необходимо проводить после периода полного покоя (не менее 5 мин). По крайней мере за 30 мин до процедуры не рекомендуют принимать пищу, употреблять кофе, алкоголь, совершать физическую нагрузку, курить. Ноги при измерении не должны быть скрещены, ступни должны находиться на полу, спина - опираться на спинку стула. Для руки необходима опора, мочевой пузырь до измерения нужно опорожнить. Несоблюдение этих условий может привести к завышению значений АД:</w:t>
      </w:r>
    </w:p>
    <w:p w:rsidR="009E4A9C" w:rsidRPr="00FE052E" w:rsidRDefault="009E4A9C" w:rsidP="008E0386">
      <w:pPr>
        <w:pStyle w:val="txt"/>
        <w:jc w:val="both"/>
        <w:rPr>
          <w:color w:val="000000"/>
        </w:rPr>
      </w:pPr>
      <w:r w:rsidRPr="00FE052E">
        <w:rPr>
          <w:color w:val="000000"/>
        </w:rPr>
        <w:t>•  после приёма кофе на 11 мм рт.ст. систолического АД и 5 мм рт.ст. диастолического АД;</w:t>
      </w:r>
    </w:p>
    <w:p w:rsidR="009E4A9C" w:rsidRPr="00FE052E" w:rsidRDefault="009E4A9C" w:rsidP="008E0386">
      <w:pPr>
        <w:pStyle w:val="txt"/>
        <w:jc w:val="both"/>
        <w:rPr>
          <w:color w:val="000000"/>
        </w:rPr>
      </w:pPr>
      <w:r w:rsidRPr="00FE052E">
        <w:rPr>
          <w:color w:val="000000"/>
        </w:rPr>
        <w:t>•  после употребления алкоголя на 8 мм рт.ст.;</w:t>
      </w:r>
    </w:p>
    <w:p w:rsidR="009E4A9C" w:rsidRPr="00FE052E" w:rsidRDefault="009E4A9C" w:rsidP="008E0386">
      <w:pPr>
        <w:pStyle w:val="txt"/>
        <w:jc w:val="both"/>
        <w:rPr>
          <w:color w:val="000000"/>
        </w:rPr>
      </w:pPr>
      <w:r w:rsidRPr="00FE052E">
        <w:rPr>
          <w:color w:val="000000"/>
        </w:rPr>
        <w:t>•  после курения на 6 мм рт.ст. систолического АД и 5 мм рт.ст. диастолического АД;</w:t>
      </w:r>
    </w:p>
    <w:p w:rsidR="009E4A9C" w:rsidRPr="00FE052E" w:rsidRDefault="009E4A9C" w:rsidP="008E0386">
      <w:pPr>
        <w:pStyle w:val="txt"/>
        <w:jc w:val="both"/>
        <w:rPr>
          <w:color w:val="000000"/>
        </w:rPr>
      </w:pPr>
      <w:r w:rsidRPr="00FE052E">
        <w:rPr>
          <w:color w:val="000000"/>
        </w:rPr>
        <w:t>•  при переполненном мочевом пузыре на 15 мм рт.ст. систолического АД и 10 мм рт.ст. диастолического АД;</w:t>
      </w:r>
    </w:p>
    <w:p w:rsidR="009E4A9C" w:rsidRPr="00FE052E" w:rsidRDefault="009E4A9C" w:rsidP="008E0386">
      <w:pPr>
        <w:pStyle w:val="txt"/>
        <w:jc w:val="both"/>
        <w:rPr>
          <w:color w:val="000000"/>
        </w:rPr>
      </w:pPr>
      <w:r w:rsidRPr="00FE052E">
        <w:rPr>
          <w:color w:val="000000"/>
        </w:rPr>
        <w:t>•  при отсутствии упора для спины на 6-10 мм рт.ст. систолического АД;</w:t>
      </w:r>
    </w:p>
    <w:p w:rsidR="009E4A9C" w:rsidRPr="00FE052E" w:rsidRDefault="009E4A9C" w:rsidP="008E0386">
      <w:pPr>
        <w:pStyle w:val="txt"/>
        <w:jc w:val="both"/>
        <w:rPr>
          <w:color w:val="000000"/>
        </w:rPr>
      </w:pPr>
      <w:r w:rsidRPr="00FE052E">
        <w:rPr>
          <w:color w:val="000000"/>
        </w:rPr>
        <w:t>•  при отсутствии опоры для руки на 7 мм рт.ст. систолического АД и 11 мм рт.ст. диастолического АД.</w:t>
      </w:r>
    </w:p>
    <w:p w:rsidR="009E4A9C" w:rsidRPr="00FE052E" w:rsidRDefault="009E4A9C" w:rsidP="008E0386">
      <w:pPr>
        <w:jc w:val="both"/>
        <w:outlineLvl w:val="0"/>
        <w:rPr>
          <w:rFonts w:ascii="Times New Roman" w:hAnsi="Times New Roman" w:cs="Times New Roman"/>
          <w:color w:val="000000"/>
          <w:sz w:val="24"/>
          <w:szCs w:val="24"/>
        </w:rPr>
      </w:pPr>
      <w:r w:rsidRPr="00FE052E">
        <w:rPr>
          <w:rFonts w:ascii="Times New Roman" w:hAnsi="Times New Roman" w:cs="Times New Roman"/>
          <w:color w:val="000000"/>
          <w:sz w:val="24"/>
          <w:szCs w:val="24"/>
        </w:rPr>
        <w:t xml:space="preserve">•  Плечо должно находиться на уровне четвёртого или пятого межреберья (низкое положение локтя завышает систолическое АД в среднем на 6 мм рт.ст., высокое - занижает АД на 5/5 мм рт.ст.). При измерении АД в положении больного лёжа его рука должна быть несколько приподнята (но не на весу) и находиться на уровне середины грудной клетки. Плечо не должно сдавливаться одеждой (тем более недопустимо измерение через одежду), поскольку систолическое давление может быть завышено на 5-50 мм рт.ст. </w:t>
      </w:r>
      <w:r w:rsidRPr="00FE052E">
        <w:rPr>
          <w:rFonts w:ascii="Times New Roman" w:hAnsi="Times New Roman" w:cs="Times New Roman"/>
          <w:sz w:val="24"/>
          <w:szCs w:val="24"/>
        </w:rPr>
        <w:t>Размер манжеты должен соответствовать размеру руки: резиновая раздуваемая часть манжеты должна охватывать не менее 80% окружности плеча. Для взрослых лиц применяется манжета шириной 12-</w:t>
      </w:r>
      <w:smartTag w:uri="urn:schemas-microsoft-com:office:smarttags" w:element="metricconverter">
        <w:smartTagPr>
          <w:attr w:name="ProductID" w:val="13 см"/>
        </w:smartTagPr>
        <w:r w:rsidRPr="00FE052E">
          <w:rPr>
            <w:rFonts w:ascii="Times New Roman" w:hAnsi="Times New Roman" w:cs="Times New Roman"/>
            <w:sz w:val="24"/>
            <w:szCs w:val="24"/>
          </w:rPr>
          <w:t>13 см</w:t>
        </w:r>
      </w:smartTag>
      <w:r w:rsidRPr="00FE052E">
        <w:rPr>
          <w:rFonts w:ascii="Times New Roman" w:hAnsi="Times New Roman" w:cs="Times New Roman"/>
          <w:sz w:val="24"/>
          <w:szCs w:val="24"/>
        </w:rPr>
        <w:t xml:space="preserve"> и длиной 30-</w:t>
      </w:r>
      <w:smartTag w:uri="urn:schemas-microsoft-com:office:smarttags" w:element="metricconverter">
        <w:smartTagPr>
          <w:attr w:name="ProductID" w:val="35 см"/>
        </w:smartTagPr>
        <w:r w:rsidRPr="00FE052E">
          <w:rPr>
            <w:rFonts w:ascii="Times New Roman" w:hAnsi="Times New Roman" w:cs="Times New Roman"/>
            <w:sz w:val="24"/>
            <w:szCs w:val="24"/>
          </w:rPr>
          <w:t>35 см</w:t>
        </w:r>
      </w:smartTag>
      <w:r w:rsidRPr="00FE052E">
        <w:rPr>
          <w:rFonts w:ascii="Times New Roman" w:hAnsi="Times New Roman" w:cs="Times New Roman"/>
          <w:sz w:val="24"/>
          <w:szCs w:val="24"/>
        </w:rPr>
        <w:t xml:space="preserve"> (средний размер). Стрелка тонометра перед началом измерения должны находиться на нулевой отметке. </w:t>
      </w:r>
      <w:r w:rsidRPr="00FE052E">
        <w:rPr>
          <w:rFonts w:ascii="Times New Roman" w:hAnsi="Times New Roman" w:cs="Times New Roman"/>
          <w:color w:val="000000"/>
          <w:sz w:val="24"/>
          <w:szCs w:val="24"/>
        </w:rPr>
        <w:t xml:space="preserve">Нижний край манжеты должен быть на 2 см выше локтевого сгиба (неправильное наложение манжеты может привести к завышению АД на 4 мм рт.ст. систолического АД и 3 мм рт.ст. диастолического АД), и она должна плотно прилегать к плечу. Воздух в манжету следует нагнетать до уровня на 30 мм рт.ст. выше давления, при котором исчезает пульс на лучевой артерии. Стетоскоп следует устанавливать в локтевой ямке. Скорость понижения давления в манжете - 2 мм/с (при медленной декомпрессии происходит завышение на 2 мм рт.ст. систолического АД и 6 мм рт.ст. диастолического </w:t>
      </w:r>
      <w:r w:rsidRPr="00FE052E">
        <w:rPr>
          <w:rFonts w:ascii="Times New Roman" w:hAnsi="Times New Roman" w:cs="Times New Roman"/>
          <w:color w:val="000000"/>
          <w:sz w:val="24"/>
          <w:szCs w:val="24"/>
        </w:rPr>
        <w:lastRenderedPageBreak/>
        <w:t>АД, при быстрой - диастолического АД). Момент появления первых звуков соответствует I фазе тонов Короткова и показывает систолическое АД. Момент исчезновения последних звуков будет соответствовать V фазе тонов Короткова - диастолическое АД.</w:t>
      </w:r>
    </w:p>
    <w:p w:rsidR="009E4A9C" w:rsidRPr="00FE052E" w:rsidRDefault="009E4A9C" w:rsidP="008E0386">
      <w:pPr>
        <w:jc w:val="both"/>
        <w:outlineLvl w:val="0"/>
        <w:rPr>
          <w:rFonts w:ascii="Times New Roman" w:hAnsi="Times New Roman" w:cs="Times New Roman"/>
          <w:sz w:val="24"/>
          <w:szCs w:val="24"/>
        </w:rPr>
      </w:pPr>
      <w:r w:rsidRPr="00FE052E">
        <w:rPr>
          <w:rFonts w:ascii="Times New Roman" w:hAnsi="Times New Roman" w:cs="Times New Roman"/>
          <w:color w:val="000000"/>
          <w:sz w:val="24"/>
          <w:szCs w:val="24"/>
        </w:rPr>
        <w:t>•  Измеряемые показатели следует указывать с точностью 2 мм рт.ст. При измерении необходимо выслушивать область локтевой ямки до снижения давления в манжете до нулевой отметки (следует помнить о возможной недостаточности аортального клапана, других патологических состояниях с большим пульсовым давлением, большим ударным объёмом сердца).</w:t>
      </w:r>
      <w:r w:rsidRPr="00FE052E">
        <w:rPr>
          <w:rFonts w:ascii="Times New Roman" w:hAnsi="Times New Roman" w:cs="Times New Roman"/>
          <w:sz w:val="24"/>
          <w:szCs w:val="24"/>
        </w:rPr>
        <w:t xml:space="preserve"> Если тоны очень слабы, то следует поднять руку и выполнить несколько сжимающих движений кистью, затем измерение повторить, при этом не следует сильно сдавливать артерию мембраной фонендоскопа.</w:t>
      </w:r>
    </w:p>
    <w:p w:rsidR="009E4A9C" w:rsidRPr="00FE052E" w:rsidRDefault="009E4A9C" w:rsidP="008E0386">
      <w:pPr>
        <w:pStyle w:val="txt"/>
        <w:jc w:val="both"/>
        <w:rPr>
          <w:color w:val="000000"/>
        </w:rPr>
      </w:pPr>
      <w:r w:rsidRPr="00FE052E">
        <w:rPr>
          <w:color w:val="000000"/>
        </w:rPr>
        <w:t xml:space="preserve"> Во время каждого осмотра больного АД измеряют не менее двух раз на одной и той же руке и записывают средние значения. Во время первого осмотра давление измеряют на обеих руках, в последующем - на той руке, где оно было выше. Разница АД на левой и правой руке в норме не превышает 5 мм рт.ст. Более значительные различия должны настораживать в отношении патологии сосудов верхних конечностей.</w:t>
      </w:r>
    </w:p>
    <w:p w:rsidR="00ED253F" w:rsidRPr="00FE052E" w:rsidRDefault="009E4A9C" w:rsidP="008E0386">
      <w:pPr>
        <w:jc w:val="both"/>
        <w:outlineLvl w:val="0"/>
        <w:rPr>
          <w:rFonts w:ascii="Times New Roman" w:hAnsi="Times New Roman" w:cs="Times New Roman"/>
          <w:sz w:val="24"/>
          <w:szCs w:val="24"/>
        </w:rPr>
      </w:pPr>
      <w:r w:rsidRPr="00FE052E">
        <w:rPr>
          <w:rFonts w:ascii="Times New Roman" w:hAnsi="Times New Roman" w:cs="Times New Roman"/>
          <w:color w:val="000000"/>
          <w:sz w:val="24"/>
          <w:szCs w:val="24"/>
        </w:rPr>
        <w:t>•  Повторные замеры следует проводить в тех же самых условиях. Измерять АД в двух положениях (лёжа и сидя) нужно у пожилых, при сахарном диабете, у пациентов, принимающих периферические вазодилататоры (для выявления возможной ортостатической артериальной гипотензии).</w:t>
      </w:r>
    </w:p>
    <w:p w:rsidR="009E4A9C" w:rsidRPr="00FE052E" w:rsidRDefault="00ED253F"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Ч</w:t>
      </w:r>
      <w:r w:rsidR="009E4A9C" w:rsidRPr="00FE052E">
        <w:rPr>
          <w:rFonts w:ascii="Times New Roman" w:hAnsi="Times New Roman" w:cs="Times New Roman"/>
          <w:sz w:val="24"/>
          <w:szCs w:val="24"/>
        </w:rPr>
        <w:t>астота сердечных сокращений подсчитывается по пульсу на лучевой артерии (минимум за 30 секунд) после второго измерения артериального давления в положении сидя.</w:t>
      </w:r>
    </w:p>
    <w:p w:rsidR="009E4A9C" w:rsidRPr="00FE052E" w:rsidRDefault="009E4A9C"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 xml:space="preserve">      Для самоконтроля артериального давления могут быть использованы традиционные тонометры со стрелочными </w:t>
      </w:r>
      <w:r w:rsidRPr="00FE052E">
        <w:rPr>
          <w:rFonts w:ascii="Times New Roman" w:hAnsi="Times New Roman" w:cs="Times New Roman"/>
          <w:sz w:val="24"/>
          <w:szCs w:val="24"/>
        </w:rPr>
        <w:tab/>
        <w:t xml:space="preserve">манометрами,  но </w:t>
      </w:r>
      <w:r w:rsidRPr="00FE052E">
        <w:rPr>
          <w:rFonts w:ascii="Times New Roman" w:hAnsi="Times New Roman" w:cs="Times New Roman"/>
          <w:sz w:val="24"/>
          <w:szCs w:val="24"/>
        </w:rPr>
        <w:tab/>
        <w:t>в последние годы предпочтение отдается автоматическим и</w:t>
      </w:r>
      <w:r w:rsidRPr="00FE052E">
        <w:rPr>
          <w:rFonts w:ascii="Times New Roman" w:hAnsi="Times New Roman" w:cs="Times New Roman"/>
          <w:sz w:val="24"/>
          <w:szCs w:val="24"/>
        </w:rPr>
        <w:tab/>
        <w:t>полуавтоматическим приборам для домашнего применения, прошедшим строгие клинические испытания для подтверждения точности измерений.</w:t>
      </w:r>
    </w:p>
    <w:p w:rsidR="00082324" w:rsidRDefault="00460643" w:rsidP="008E0386">
      <w:pPr>
        <w:pStyle w:val="txt"/>
        <w:jc w:val="both"/>
      </w:pPr>
      <w:r w:rsidRPr="00FE052E">
        <w:rPr>
          <w:b/>
          <w:color w:val="000000"/>
          <w:u w:val="single"/>
        </w:rPr>
        <w:t>Клинические проявления  артериальной гипертензии</w:t>
      </w:r>
    </w:p>
    <w:p w:rsidR="00BA2290" w:rsidRPr="00FE052E" w:rsidRDefault="00082324" w:rsidP="008E0386">
      <w:pPr>
        <w:jc w:val="both"/>
        <w:outlineLvl w:val="0"/>
        <w:rPr>
          <w:rFonts w:ascii="Times New Roman" w:hAnsi="Times New Roman" w:cs="Times New Roman"/>
          <w:sz w:val="24"/>
          <w:szCs w:val="24"/>
        </w:rPr>
      </w:pPr>
      <w:r>
        <w:rPr>
          <w:rFonts w:ascii="Times New Roman" w:hAnsi="Times New Roman" w:cs="Times New Roman"/>
          <w:sz w:val="24"/>
          <w:szCs w:val="24"/>
        </w:rPr>
        <w:t>С</w:t>
      </w:r>
      <w:r w:rsidR="00BA2290" w:rsidRPr="00FE052E">
        <w:rPr>
          <w:rFonts w:ascii="Times New Roman" w:hAnsi="Times New Roman" w:cs="Times New Roman"/>
          <w:sz w:val="24"/>
          <w:szCs w:val="24"/>
        </w:rPr>
        <w:t>имптомы начинающейся гипертонической болезни во многом совпадают с признаками обычного переутомления. Зачастую человек даже не подозревает, что у него повышенное артериальное давление, и узнает об этом уже от врача «Скорой помощи» при наступлении осложнений. Такое бессимптомное проявление гипертензии может длиться до нескольких лет и даже десятков лет.</w:t>
      </w:r>
    </w:p>
    <w:p w:rsidR="00BA2290" w:rsidRPr="00FE052E" w:rsidRDefault="00BA2290"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В некоторых же случаях   артериальная  гипертония  может  проявляться</w:t>
      </w:r>
      <w:r w:rsidR="00756770" w:rsidRPr="00FE052E">
        <w:rPr>
          <w:rFonts w:ascii="Times New Roman" w:hAnsi="Times New Roman" w:cs="Times New Roman"/>
          <w:sz w:val="24"/>
          <w:szCs w:val="24"/>
        </w:rPr>
        <w:t>:</w:t>
      </w:r>
    </w:p>
    <w:p w:rsidR="00BA2290" w:rsidRPr="00FE052E" w:rsidRDefault="00365B9D"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г</w:t>
      </w:r>
      <w:r w:rsidR="00BA2290" w:rsidRPr="00FE052E">
        <w:rPr>
          <w:rFonts w:ascii="Times New Roman" w:hAnsi="Times New Roman" w:cs="Times New Roman"/>
          <w:sz w:val="24"/>
          <w:szCs w:val="24"/>
        </w:rPr>
        <w:t>оловной</w:t>
      </w:r>
      <w:r w:rsidR="00756770" w:rsidRPr="00FE052E">
        <w:rPr>
          <w:rFonts w:ascii="Times New Roman" w:hAnsi="Times New Roman" w:cs="Times New Roman"/>
          <w:sz w:val="24"/>
          <w:szCs w:val="24"/>
        </w:rPr>
        <w:t xml:space="preserve"> болью</w:t>
      </w:r>
      <w:r w:rsidR="00BA2290" w:rsidRPr="00FE052E">
        <w:rPr>
          <w:rFonts w:ascii="Times New Roman" w:hAnsi="Times New Roman" w:cs="Times New Roman"/>
          <w:sz w:val="24"/>
          <w:szCs w:val="24"/>
        </w:rPr>
        <w:t xml:space="preserve">, тяжестью  и пульсацией  в затылке и висках, </w:t>
      </w:r>
      <w:r w:rsidR="00756770" w:rsidRPr="00FE052E">
        <w:rPr>
          <w:rFonts w:ascii="Times New Roman" w:hAnsi="Times New Roman" w:cs="Times New Roman"/>
          <w:sz w:val="24"/>
          <w:szCs w:val="24"/>
        </w:rPr>
        <w:t>г</w:t>
      </w:r>
      <w:r w:rsidR="00BA2290" w:rsidRPr="00FE052E">
        <w:rPr>
          <w:rFonts w:ascii="Times New Roman" w:hAnsi="Times New Roman" w:cs="Times New Roman"/>
          <w:sz w:val="24"/>
          <w:szCs w:val="24"/>
        </w:rPr>
        <w:t>оловокружением,</w:t>
      </w:r>
      <w:r w:rsidR="00756770" w:rsidRPr="00FE052E">
        <w:rPr>
          <w:rFonts w:ascii="Times New Roman" w:hAnsi="Times New Roman" w:cs="Times New Roman"/>
          <w:sz w:val="24"/>
          <w:szCs w:val="24"/>
        </w:rPr>
        <w:t xml:space="preserve"> с</w:t>
      </w:r>
      <w:r w:rsidR="00BA2290" w:rsidRPr="00FE052E">
        <w:rPr>
          <w:rFonts w:ascii="Times New Roman" w:hAnsi="Times New Roman" w:cs="Times New Roman"/>
          <w:sz w:val="24"/>
          <w:szCs w:val="24"/>
        </w:rPr>
        <w:t>ердцебиением, слабостью, иногда  нарушением координации движений</w:t>
      </w:r>
      <w:r w:rsidR="00756770" w:rsidRPr="00FE052E">
        <w:rPr>
          <w:rFonts w:ascii="Times New Roman" w:hAnsi="Times New Roman" w:cs="Times New Roman"/>
          <w:sz w:val="24"/>
          <w:szCs w:val="24"/>
        </w:rPr>
        <w:t xml:space="preserve">, </w:t>
      </w:r>
      <w:r w:rsidR="00BA2290" w:rsidRPr="00FE052E">
        <w:rPr>
          <w:rFonts w:ascii="Times New Roman" w:hAnsi="Times New Roman" w:cs="Times New Roman"/>
          <w:sz w:val="24"/>
          <w:szCs w:val="24"/>
        </w:rPr>
        <w:t xml:space="preserve"> непереносимостью громких звуков, яркого света.</w:t>
      </w:r>
      <w:r w:rsidR="00232E1B" w:rsidRPr="00FE052E">
        <w:rPr>
          <w:rFonts w:ascii="Times New Roman" w:hAnsi="Times New Roman" w:cs="Times New Roman"/>
          <w:sz w:val="24"/>
          <w:szCs w:val="24"/>
        </w:rPr>
        <w:t xml:space="preserve"> М</w:t>
      </w:r>
      <w:r w:rsidR="00BA2290" w:rsidRPr="00FE052E">
        <w:rPr>
          <w:rFonts w:ascii="Times New Roman" w:hAnsi="Times New Roman" w:cs="Times New Roman"/>
          <w:sz w:val="24"/>
          <w:szCs w:val="24"/>
        </w:rPr>
        <w:t xml:space="preserve">огут  наблюдаться кровотечения из носа, тошнота, чувство страха. </w:t>
      </w:r>
    </w:p>
    <w:p w:rsidR="00756770" w:rsidRPr="00FE052E" w:rsidRDefault="00756770"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 xml:space="preserve">К числу наиболее значимых осложнений  гипертонической болезни относится  гипертонический криз,  острое нарушение мозгового кровообращения,  острый инфаркт миокарда, </w:t>
      </w:r>
      <w:r w:rsidR="00B602C8" w:rsidRPr="00FE052E">
        <w:rPr>
          <w:rFonts w:ascii="Times New Roman" w:hAnsi="Times New Roman" w:cs="Times New Roman"/>
          <w:sz w:val="24"/>
          <w:szCs w:val="24"/>
        </w:rPr>
        <w:t>сердечная</w:t>
      </w:r>
      <w:r w:rsidRPr="00FE052E">
        <w:rPr>
          <w:rFonts w:ascii="Times New Roman" w:hAnsi="Times New Roman" w:cs="Times New Roman"/>
          <w:sz w:val="24"/>
          <w:szCs w:val="24"/>
        </w:rPr>
        <w:t xml:space="preserve"> недостаточность, поражение сосудов почек, глазного дна и другие.</w:t>
      </w:r>
    </w:p>
    <w:p w:rsidR="00756770" w:rsidRPr="00FE052E" w:rsidRDefault="00756770"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lastRenderedPageBreak/>
        <w:t xml:space="preserve"> Ка</w:t>
      </w:r>
      <w:r w:rsidR="00365B9D" w:rsidRPr="00FE052E">
        <w:rPr>
          <w:rFonts w:ascii="Times New Roman" w:hAnsi="Times New Roman" w:cs="Times New Roman"/>
          <w:sz w:val="24"/>
          <w:szCs w:val="24"/>
        </w:rPr>
        <w:t>ждому человеку, страдающему  гипертоническойболезнью необходимо измерять  артериальной давление, пульс</w:t>
      </w:r>
      <w:r w:rsidRPr="00FE052E">
        <w:rPr>
          <w:rFonts w:ascii="Times New Roman" w:hAnsi="Times New Roman" w:cs="Times New Roman"/>
          <w:sz w:val="24"/>
          <w:szCs w:val="24"/>
        </w:rPr>
        <w:t xml:space="preserve">, вести дневник контроля </w:t>
      </w:r>
      <w:r w:rsidR="00365B9D" w:rsidRPr="00FE052E">
        <w:rPr>
          <w:rFonts w:ascii="Times New Roman" w:hAnsi="Times New Roman" w:cs="Times New Roman"/>
          <w:sz w:val="24"/>
          <w:szCs w:val="24"/>
        </w:rPr>
        <w:t>артериально</w:t>
      </w:r>
      <w:r w:rsidR="00B602C8" w:rsidRPr="00FE052E">
        <w:rPr>
          <w:rFonts w:ascii="Times New Roman" w:hAnsi="Times New Roman" w:cs="Times New Roman"/>
          <w:sz w:val="24"/>
          <w:szCs w:val="24"/>
        </w:rPr>
        <w:t>го давления</w:t>
      </w:r>
    </w:p>
    <w:p w:rsidR="00365B9D" w:rsidRPr="00FE052E" w:rsidRDefault="00756770"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 xml:space="preserve">Пациенты с  повышенным </w:t>
      </w:r>
      <w:r w:rsidR="00365B9D" w:rsidRPr="00FE052E">
        <w:rPr>
          <w:rFonts w:ascii="Times New Roman" w:hAnsi="Times New Roman" w:cs="Times New Roman"/>
          <w:sz w:val="24"/>
          <w:szCs w:val="24"/>
        </w:rPr>
        <w:t xml:space="preserve"> артериальное давление </w:t>
      </w:r>
      <w:r w:rsidRPr="00FE052E">
        <w:rPr>
          <w:rFonts w:ascii="Times New Roman" w:hAnsi="Times New Roman" w:cs="Times New Roman"/>
          <w:sz w:val="24"/>
          <w:szCs w:val="24"/>
        </w:rPr>
        <w:t xml:space="preserve">  должны  наблюдаться терапевтом, при необходимости консультируются врачами узких специальностей</w:t>
      </w:r>
      <w:r w:rsidR="00460643" w:rsidRPr="00FE052E">
        <w:rPr>
          <w:rFonts w:ascii="Times New Roman" w:hAnsi="Times New Roman" w:cs="Times New Roman"/>
          <w:sz w:val="24"/>
          <w:szCs w:val="24"/>
        </w:rPr>
        <w:t xml:space="preserve"> ( кардиологом, окулистом, неврологом, нефрологом,урологом, хирургом).</w:t>
      </w:r>
    </w:p>
    <w:p w:rsidR="00756770" w:rsidRPr="00FE052E" w:rsidRDefault="00756770"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 xml:space="preserve">  Обязательны</w:t>
      </w:r>
      <w:r w:rsidR="00232E1B" w:rsidRPr="00FE052E">
        <w:rPr>
          <w:rFonts w:ascii="Times New Roman" w:hAnsi="Times New Roman" w:cs="Times New Roman"/>
          <w:sz w:val="24"/>
          <w:szCs w:val="24"/>
        </w:rPr>
        <w:t xml:space="preserve"> выполнения </w:t>
      </w:r>
      <w:r w:rsidRPr="00FE052E">
        <w:rPr>
          <w:rFonts w:ascii="Times New Roman" w:hAnsi="Times New Roman" w:cs="Times New Roman"/>
          <w:sz w:val="24"/>
          <w:szCs w:val="24"/>
        </w:rPr>
        <w:t xml:space="preserve"> лабораторны</w:t>
      </w:r>
      <w:r w:rsidR="00232E1B" w:rsidRPr="00FE052E">
        <w:rPr>
          <w:rFonts w:ascii="Times New Roman" w:hAnsi="Times New Roman" w:cs="Times New Roman"/>
          <w:sz w:val="24"/>
          <w:szCs w:val="24"/>
        </w:rPr>
        <w:t>х  и инструментальных  исследований,</w:t>
      </w:r>
      <w:r w:rsidRPr="00FE052E">
        <w:rPr>
          <w:rFonts w:ascii="Times New Roman" w:hAnsi="Times New Roman" w:cs="Times New Roman"/>
          <w:sz w:val="24"/>
          <w:szCs w:val="24"/>
        </w:rPr>
        <w:t xml:space="preserve"> как длявыявлении артериальной гипертензии</w:t>
      </w:r>
      <w:r w:rsidR="00460643" w:rsidRPr="00FE052E">
        <w:rPr>
          <w:rFonts w:ascii="Times New Roman" w:hAnsi="Times New Roman" w:cs="Times New Roman"/>
          <w:sz w:val="24"/>
          <w:szCs w:val="24"/>
        </w:rPr>
        <w:t xml:space="preserve">, так </w:t>
      </w:r>
      <w:r w:rsidR="00232E1B" w:rsidRPr="00FE052E">
        <w:rPr>
          <w:rFonts w:ascii="Times New Roman" w:hAnsi="Times New Roman" w:cs="Times New Roman"/>
          <w:sz w:val="24"/>
          <w:szCs w:val="24"/>
        </w:rPr>
        <w:t xml:space="preserve"> для  динамического наблюдения</w:t>
      </w:r>
      <w:r w:rsidR="00460643" w:rsidRPr="00FE052E">
        <w:rPr>
          <w:rFonts w:ascii="Times New Roman" w:hAnsi="Times New Roman" w:cs="Times New Roman"/>
          <w:sz w:val="24"/>
          <w:szCs w:val="24"/>
        </w:rPr>
        <w:t xml:space="preserve"> необходимо</w:t>
      </w:r>
      <w:r w:rsidRPr="00FE052E">
        <w:rPr>
          <w:rFonts w:ascii="Times New Roman" w:hAnsi="Times New Roman" w:cs="Times New Roman"/>
          <w:sz w:val="24"/>
          <w:szCs w:val="24"/>
        </w:rPr>
        <w:t>: общий анализ крови, анализ крови на сахар, общий анализ мочи, биохимический анализ крови, ЭКГ,</w:t>
      </w:r>
      <w:r w:rsidR="00460643" w:rsidRPr="00FE052E">
        <w:rPr>
          <w:rFonts w:ascii="Times New Roman" w:hAnsi="Times New Roman" w:cs="Times New Roman"/>
          <w:sz w:val="24"/>
          <w:szCs w:val="24"/>
        </w:rPr>
        <w:t xml:space="preserve"> УЗИ сердца, ОБП +почек+ надпочечников, сосудов БЦА, СМАД</w:t>
      </w:r>
      <w:r w:rsidR="00796DAB" w:rsidRPr="00FE052E">
        <w:rPr>
          <w:rFonts w:ascii="Times New Roman" w:hAnsi="Times New Roman" w:cs="Times New Roman"/>
          <w:sz w:val="24"/>
          <w:szCs w:val="24"/>
        </w:rPr>
        <w:t>.</w:t>
      </w:r>
      <w:r w:rsidRPr="00FE052E">
        <w:rPr>
          <w:rFonts w:ascii="Times New Roman" w:hAnsi="Times New Roman" w:cs="Times New Roman"/>
          <w:sz w:val="24"/>
          <w:szCs w:val="24"/>
        </w:rPr>
        <w:t xml:space="preserve">  При необходимости врач может назначить дополнительное обследование.</w:t>
      </w:r>
    </w:p>
    <w:p w:rsidR="00082324" w:rsidRPr="00FE052E" w:rsidRDefault="00756770" w:rsidP="008E0386">
      <w:pPr>
        <w:jc w:val="both"/>
        <w:outlineLvl w:val="0"/>
        <w:rPr>
          <w:rFonts w:ascii="Times New Roman" w:hAnsi="Times New Roman" w:cs="Times New Roman"/>
          <w:sz w:val="24"/>
          <w:szCs w:val="24"/>
        </w:rPr>
      </w:pPr>
      <w:r w:rsidRPr="00FE052E">
        <w:rPr>
          <w:rFonts w:ascii="Times New Roman" w:hAnsi="Times New Roman" w:cs="Times New Roman"/>
          <w:sz w:val="24"/>
          <w:szCs w:val="24"/>
        </w:rPr>
        <w:t>О</w:t>
      </w:r>
      <w:r w:rsidR="00B602C8" w:rsidRPr="00FE052E">
        <w:rPr>
          <w:rFonts w:ascii="Times New Roman" w:hAnsi="Times New Roman" w:cs="Times New Roman"/>
          <w:sz w:val="24"/>
          <w:szCs w:val="24"/>
        </w:rPr>
        <w:t>сновным методом диагностики артериальной гипертонии остаётся измерение артериального давления</w:t>
      </w:r>
      <w:r w:rsidRPr="00FE052E">
        <w:rPr>
          <w:rFonts w:ascii="Times New Roman" w:hAnsi="Times New Roman" w:cs="Times New Roman"/>
          <w:sz w:val="24"/>
          <w:szCs w:val="24"/>
        </w:rPr>
        <w:t>.</w:t>
      </w:r>
    </w:p>
    <w:p w:rsidR="00F775FE" w:rsidRPr="0049687B" w:rsidRDefault="00F775FE" w:rsidP="008E0386">
      <w:pPr>
        <w:pStyle w:val="2"/>
        <w:shd w:val="clear" w:color="auto" w:fill="FFFFFF"/>
        <w:spacing w:before="0" w:after="0" w:line="207" w:lineRule="atLeast"/>
        <w:jc w:val="both"/>
        <w:textAlignment w:val="baseline"/>
        <w:rPr>
          <w:rFonts w:ascii="Times New Roman" w:hAnsi="Times New Roman" w:cs="Times New Roman"/>
          <w:bCs w:val="0"/>
          <w:i w:val="0"/>
          <w:color w:val="000000"/>
          <w:sz w:val="24"/>
          <w:szCs w:val="24"/>
        </w:rPr>
      </w:pPr>
      <w:r w:rsidRPr="0049687B">
        <w:rPr>
          <w:rFonts w:ascii="Times New Roman" w:hAnsi="Times New Roman" w:cs="Times New Roman"/>
          <w:i w:val="0"/>
          <w:sz w:val="24"/>
          <w:szCs w:val="24"/>
        </w:rPr>
        <w:t>Фа</w:t>
      </w:r>
      <w:r w:rsidRPr="0049687B">
        <w:rPr>
          <w:rStyle w:val="ez-toc-section"/>
          <w:rFonts w:ascii="Times New Roman" w:hAnsi="Times New Roman" w:cs="Times New Roman"/>
          <w:bCs w:val="0"/>
          <w:i w:val="0"/>
          <w:color w:val="000000"/>
          <w:sz w:val="24"/>
          <w:szCs w:val="24"/>
          <w:bdr w:val="none" w:sz="0" w:space="0" w:color="auto" w:frame="1"/>
        </w:rPr>
        <w:t>кторы риска гипертонической болезни?</w:t>
      </w:r>
    </w:p>
    <w:p w:rsidR="00F775FE" w:rsidRPr="00FE052E" w:rsidRDefault="00F775FE" w:rsidP="008E0386">
      <w:pPr>
        <w:pStyle w:val="a3"/>
        <w:shd w:val="clear" w:color="auto" w:fill="FFFFFF"/>
        <w:spacing w:before="0" w:beforeAutospacing="0" w:after="178" w:afterAutospacing="0"/>
        <w:jc w:val="both"/>
        <w:textAlignment w:val="baseline"/>
        <w:rPr>
          <w:color w:val="000000"/>
        </w:rPr>
      </w:pPr>
      <w:r w:rsidRPr="00FE052E">
        <w:rPr>
          <w:color w:val="000000"/>
        </w:rPr>
        <w:t>Возникновение, прогрессирование и осложнение гипертонической болезни тесно связаны с наличием у человека факторов риска развития этой патологии. Артериальная гипертензия — это результат сложного взаимодействия внешних(среда) и внутренних(организм) факторов. Возникновение этой патологии способствуют врожденные и приобретенные особенности организма, ослабляющие его сопротивляемость к неблагоприятным внешним факторам. Все факторы риска можно разделить на эндогенные и экзогенные.</w:t>
      </w:r>
    </w:p>
    <w:p w:rsidR="00F775FE" w:rsidRPr="00FE052E" w:rsidRDefault="00F775FE" w:rsidP="008E0386">
      <w:pPr>
        <w:pStyle w:val="3"/>
        <w:shd w:val="clear" w:color="auto" w:fill="FFFFFF"/>
        <w:spacing w:before="0" w:beforeAutospacing="0" w:after="0" w:afterAutospacing="0" w:line="192" w:lineRule="atLeast"/>
        <w:jc w:val="both"/>
        <w:textAlignment w:val="baseline"/>
        <w:rPr>
          <w:b w:val="0"/>
          <w:bCs w:val="0"/>
          <w:color w:val="000000"/>
          <w:sz w:val="24"/>
          <w:szCs w:val="24"/>
          <w:u w:val="single"/>
        </w:rPr>
      </w:pPr>
      <w:r w:rsidRPr="00FE052E">
        <w:rPr>
          <w:rStyle w:val="ez-toc-section"/>
          <w:b w:val="0"/>
          <w:bCs w:val="0"/>
          <w:color w:val="000000"/>
          <w:sz w:val="24"/>
          <w:szCs w:val="24"/>
          <w:u w:val="single"/>
          <w:bdr w:val="none" w:sz="0" w:space="0" w:color="auto" w:frame="1"/>
        </w:rPr>
        <w:t>Эндогенные(индивидуальные) факторы риска:</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Генетическая предрасположенность — один из наиболее влиятельных факторов в развитии болезни. Существует тесная зависимость между уровнем артериального давления у родственников первой степени родства(родители, братья, сестры). Если оба родителя страдают артериальной гипертензией, болезнь обычно развивается в 50%-75% случаев. Вероятность возникновения артериальной гипертензии у лиц, родители которых, имели нормальное артериальное давление, составляет 4-20%;</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Возраст. Распространенность артериальной гипертензии с возрастом увеличивается и составляет примерно: 15% — среди лиц в возрасте от 50 до 60 лет, 30% — в возрасте от 60 до 70 лет, 40% — возрасте старше 70 лет.</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Пол. Распространенность артериальной гипертензии в возрасте до 40 лет у мужчин значительно выше, чем у женщин. В более старшем возрасте эти различия сглаживаются.</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Масса тела(ожирение). Зависимость между массой тела и уровнем артериального давления — прямая, значительная и устойчивая. Увеличение массы тела на 10 кг сопровождается повышением систолического артериального давления на 2-3 мм рт. ст., а диастолического — на 1-3 мм рт. ст. Избыточная масса тела ассоциируется с 2-6 кратным повышением риска возникновения артериальной гипертензии. По данным фремингемского исследования, у 78% мужчин и 64% женщин артериальная гипертензия обусловлена избыточной массой тела. Снижение массы тела у лиц с артериальной гипертензией приводит к снижению артериальной гипертензии. При этом следует учитывать что ожирение являетсяодним из основных атерогенных факторов риска, включающих низкую активность липопротеидлипазы, гиперинсулинемию, резистентность к инсулину.</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Сахарный диабет(нарушение толерантности к углеводам). Артериальная гипертензия встречается в два раза чаще у лиц с сахарным диабетом, чем без него.</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 xml:space="preserve">Особенности личности и поведения. Лица с легковозбудимой нервной системой, склонные к амбициям, подозрительности, с неудовлетворенностью достигнутым и </w:t>
      </w:r>
      <w:r w:rsidRPr="00FE052E">
        <w:rPr>
          <w:rFonts w:ascii="Times New Roman" w:hAnsi="Times New Roman" w:cs="Times New Roman"/>
          <w:color w:val="000000"/>
          <w:sz w:val="24"/>
          <w:szCs w:val="24"/>
        </w:rPr>
        <w:lastRenderedPageBreak/>
        <w:t>неудержимым стремлением к соревнованию имеют более высокую вероятность развития артериальной гипертензии.</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Беременность, климактерический период и менопауза.</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Дислипидемия и повышение содержания уровня мочевой кислоты способствуют развитию не только ишемической болезни сердца, но и артериальной гипертензии.</w:t>
      </w:r>
    </w:p>
    <w:p w:rsidR="00F775FE" w:rsidRPr="00FE052E" w:rsidRDefault="00F775FE" w:rsidP="008E0386">
      <w:pPr>
        <w:numPr>
          <w:ilvl w:val="0"/>
          <w:numId w:val="11"/>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Нейроциркуляторная дистония или вегетативно-сосудистая дистония по гипертоническому типу.</w:t>
      </w:r>
    </w:p>
    <w:p w:rsidR="00F775FE" w:rsidRPr="00FE052E" w:rsidRDefault="00F775FE" w:rsidP="008E0386">
      <w:pPr>
        <w:pStyle w:val="3"/>
        <w:shd w:val="clear" w:color="auto" w:fill="FFFFFF"/>
        <w:spacing w:before="0" w:beforeAutospacing="0" w:after="0" w:afterAutospacing="0" w:line="192" w:lineRule="atLeast"/>
        <w:jc w:val="both"/>
        <w:textAlignment w:val="baseline"/>
        <w:rPr>
          <w:b w:val="0"/>
          <w:bCs w:val="0"/>
          <w:color w:val="000000"/>
          <w:sz w:val="24"/>
          <w:szCs w:val="24"/>
          <w:u w:val="single"/>
        </w:rPr>
      </w:pPr>
      <w:r w:rsidRPr="00FE052E">
        <w:rPr>
          <w:rStyle w:val="ez-toc-section"/>
          <w:b w:val="0"/>
          <w:bCs w:val="0"/>
          <w:color w:val="000000"/>
          <w:sz w:val="24"/>
          <w:szCs w:val="24"/>
          <w:u w:val="single"/>
          <w:bdr w:val="none" w:sz="0" w:space="0" w:color="auto" w:frame="1"/>
        </w:rPr>
        <w:t>Факторы риска, связанные с образом жизни и влиянием внешней среды</w:t>
      </w:r>
    </w:p>
    <w:p w:rsidR="00F775FE" w:rsidRPr="00FE052E" w:rsidRDefault="00F775FE" w:rsidP="008E0386">
      <w:pPr>
        <w:numPr>
          <w:ilvl w:val="0"/>
          <w:numId w:val="12"/>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Алиментарные факторы. Потребление поваренной соли более 5 г в сутки, дефицит магния, употребление кофе и алкоголя — способствует развитию артериальной гипертензии.</w:t>
      </w:r>
    </w:p>
    <w:p w:rsidR="00F775FE" w:rsidRPr="00FE052E" w:rsidRDefault="00F775FE" w:rsidP="008E0386">
      <w:pPr>
        <w:numPr>
          <w:ilvl w:val="0"/>
          <w:numId w:val="12"/>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Курение. Доказано, что курение повышает артериальное давление. Следует помнить, что мозговой инсульт и ишемическая болезнь сердца у курящих возникает в 2-3 раза чаще, чем у некурящих.</w:t>
      </w:r>
    </w:p>
    <w:p w:rsidR="00F775FE" w:rsidRPr="00FE052E" w:rsidRDefault="00F775FE" w:rsidP="008E0386">
      <w:pPr>
        <w:numPr>
          <w:ilvl w:val="0"/>
          <w:numId w:val="12"/>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Психоэмоциональные факторы. Стресс, повторяющиеся отрицательные эмоции, психическое перенапряжение, умственное переутомление — способствуют развитию артериальной гипертензии.</w:t>
      </w:r>
    </w:p>
    <w:p w:rsidR="00F775FE" w:rsidRPr="00FE052E" w:rsidRDefault="00F775FE" w:rsidP="008E0386">
      <w:pPr>
        <w:numPr>
          <w:ilvl w:val="0"/>
          <w:numId w:val="12"/>
        </w:numPr>
        <w:shd w:val="clear" w:color="auto" w:fill="FFFFFF"/>
        <w:spacing w:after="0" w:line="240" w:lineRule="auto"/>
        <w:ind w:left="0"/>
        <w:jc w:val="both"/>
        <w:textAlignment w:val="baseline"/>
        <w:rPr>
          <w:rFonts w:ascii="Times New Roman" w:hAnsi="Times New Roman" w:cs="Times New Roman"/>
          <w:color w:val="000000"/>
          <w:sz w:val="24"/>
          <w:szCs w:val="24"/>
        </w:rPr>
      </w:pPr>
      <w:r w:rsidRPr="00FE052E">
        <w:rPr>
          <w:rFonts w:ascii="Times New Roman" w:hAnsi="Times New Roman" w:cs="Times New Roman"/>
          <w:color w:val="000000"/>
          <w:sz w:val="24"/>
          <w:szCs w:val="24"/>
        </w:rPr>
        <w:t>Физическая активность. Лица ведущие малоподвижный образ жизни, риск возникновения артериальной гипертензии на 25% выше, чем у физически активных или тренированных. При этом физическая активность во время выполнения профессиональных обязанностей способствует повышению артериального давления, а в часы досуга его снижению.</w:t>
      </w:r>
    </w:p>
    <w:p w:rsidR="0049687B" w:rsidRDefault="009C063B" w:rsidP="008E0386">
      <w:pPr>
        <w:jc w:val="both"/>
        <w:outlineLvl w:val="0"/>
        <w:rPr>
          <w:rFonts w:ascii="Times New Roman" w:hAnsi="Times New Roman" w:cs="Times New Roman"/>
          <w:sz w:val="24"/>
          <w:szCs w:val="24"/>
        </w:rPr>
      </w:pPr>
      <w:r w:rsidRPr="00460643">
        <w:rPr>
          <w:rFonts w:ascii="Times New Roman" w:hAnsi="Times New Roman" w:cs="Times New Roman"/>
          <w:sz w:val="24"/>
          <w:szCs w:val="24"/>
        </w:rPr>
        <w:t>Одиночные факторы риска и их сочетание увеличивают вероятность появления гипертонии, а вместе с ней – смертельно опасных осложнений (инфаркт сердечной мышцы с летальным исходом). При одновременном сочетании 3 и более факторов (курения, ожирения, гиперлипидемии) вероятность остановки сердца увеличивается на 50%.</w:t>
      </w:r>
    </w:p>
    <w:p w:rsidR="0049687B" w:rsidRDefault="0049687B" w:rsidP="008E0386">
      <w:pPr>
        <w:jc w:val="both"/>
        <w:outlineLvl w:val="0"/>
        <w:rPr>
          <w:rFonts w:ascii="Times New Roman" w:hAnsi="Times New Roman" w:cs="Times New Roman"/>
          <w:sz w:val="24"/>
          <w:szCs w:val="24"/>
        </w:rPr>
      </w:pPr>
      <w:r>
        <w:rPr>
          <w:rFonts w:ascii="Times New Roman" w:hAnsi="Times New Roman" w:cs="Times New Roman"/>
          <w:sz w:val="24"/>
          <w:szCs w:val="24"/>
        </w:rPr>
        <w:t xml:space="preserve">        С</w:t>
      </w:r>
      <w:r w:rsidR="00846A6C" w:rsidRPr="00460643">
        <w:rPr>
          <w:rFonts w:ascii="Times New Roman" w:hAnsi="Times New Roman" w:cs="Times New Roman"/>
          <w:sz w:val="24"/>
          <w:szCs w:val="24"/>
        </w:rPr>
        <w:t xml:space="preserve">ледует помнить, что риск развития осложнений снижается при постоянном контроле </w:t>
      </w:r>
      <w:r w:rsidR="005F5130" w:rsidRPr="00460643">
        <w:rPr>
          <w:rFonts w:ascii="Times New Roman" w:hAnsi="Times New Roman" w:cs="Times New Roman"/>
          <w:sz w:val="24"/>
          <w:szCs w:val="24"/>
        </w:rPr>
        <w:t>за уровнем давления и  соблюдение рекомендаций</w:t>
      </w:r>
      <w:r w:rsidR="00846A6C" w:rsidRPr="00460643">
        <w:rPr>
          <w:rFonts w:ascii="Times New Roman" w:hAnsi="Times New Roman" w:cs="Times New Roman"/>
          <w:sz w:val="24"/>
          <w:szCs w:val="24"/>
        </w:rPr>
        <w:t xml:space="preserve"> врача. Тщательная диагностика и профилактика артериальной гипертензии может спасти человеку жизнь.</w:t>
      </w:r>
    </w:p>
    <w:p w:rsidR="005F5130" w:rsidRPr="00460643" w:rsidRDefault="00846A6C" w:rsidP="008E0386">
      <w:pPr>
        <w:jc w:val="both"/>
        <w:outlineLvl w:val="0"/>
        <w:rPr>
          <w:rFonts w:ascii="Times New Roman" w:hAnsi="Times New Roman" w:cs="Times New Roman"/>
          <w:b/>
          <w:sz w:val="24"/>
          <w:szCs w:val="24"/>
          <w:u w:val="single"/>
        </w:rPr>
      </w:pPr>
      <w:r w:rsidRPr="00460643">
        <w:rPr>
          <w:rFonts w:ascii="Times New Roman" w:hAnsi="Times New Roman" w:cs="Times New Roman"/>
          <w:sz w:val="24"/>
          <w:szCs w:val="24"/>
        </w:rPr>
        <w:br/>
      </w:r>
      <w:r w:rsidR="0064779B" w:rsidRPr="00460643">
        <w:rPr>
          <w:rFonts w:ascii="Times New Roman" w:hAnsi="Times New Roman" w:cs="Times New Roman"/>
          <w:b/>
          <w:sz w:val="24"/>
          <w:szCs w:val="24"/>
          <w:u w:val="single"/>
        </w:rPr>
        <w:t xml:space="preserve">Профилактика  </w:t>
      </w:r>
      <w:r w:rsidR="005F5130" w:rsidRPr="00460643">
        <w:rPr>
          <w:rFonts w:ascii="Times New Roman" w:hAnsi="Times New Roman" w:cs="Times New Roman"/>
          <w:b/>
          <w:sz w:val="24"/>
          <w:szCs w:val="24"/>
          <w:u w:val="single"/>
        </w:rPr>
        <w:t xml:space="preserve">гипертонической болезни </w:t>
      </w:r>
    </w:p>
    <w:p w:rsidR="00846A6C" w:rsidRDefault="005F5130" w:rsidP="008E0386">
      <w:pPr>
        <w:jc w:val="both"/>
        <w:outlineLvl w:val="0"/>
        <w:rPr>
          <w:rFonts w:ascii="Times New Roman" w:hAnsi="Times New Roman" w:cs="Times New Roman"/>
          <w:sz w:val="24"/>
          <w:szCs w:val="24"/>
        </w:rPr>
      </w:pPr>
      <w:r w:rsidRPr="00460643">
        <w:rPr>
          <w:rFonts w:ascii="Times New Roman" w:hAnsi="Times New Roman" w:cs="Times New Roman"/>
          <w:sz w:val="24"/>
          <w:szCs w:val="24"/>
        </w:rPr>
        <w:t xml:space="preserve"> Профилактика  гипертонической болезни – это </w:t>
      </w:r>
      <w:r w:rsidR="00846A6C" w:rsidRPr="00460643">
        <w:rPr>
          <w:rFonts w:ascii="Times New Roman" w:hAnsi="Times New Roman" w:cs="Times New Roman"/>
          <w:sz w:val="24"/>
          <w:szCs w:val="24"/>
        </w:rPr>
        <w:t xml:space="preserve"> целы</w:t>
      </w:r>
      <w:r w:rsidRPr="00460643">
        <w:rPr>
          <w:rFonts w:ascii="Times New Roman" w:hAnsi="Times New Roman" w:cs="Times New Roman"/>
          <w:sz w:val="24"/>
          <w:szCs w:val="24"/>
        </w:rPr>
        <w:t>й комплекс мероприятий, который  предотвращае</w:t>
      </w:r>
      <w:r w:rsidR="00846A6C" w:rsidRPr="00460643">
        <w:rPr>
          <w:rFonts w:ascii="Times New Roman" w:hAnsi="Times New Roman" w:cs="Times New Roman"/>
          <w:sz w:val="24"/>
          <w:szCs w:val="24"/>
        </w:rPr>
        <w:t>т разви</w:t>
      </w:r>
      <w:r w:rsidR="0064779B" w:rsidRPr="00460643">
        <w:rPr>
          <w:rFonts w:ascii="Times New Roman" w:hAnsi="Times New Roman" w:cs="Times New Roman"/>
          <w:sz w:val="24"/>
          <w:szCs w:val="24"/>
        </w:rPr>
        <w:t xml:space="preserve">тие гипертонической болезни </w:t>
      </w:r>
      <w:r w:rsidR="00846A6C" w:rsidRPr="00460643">
        <w:rPr>
          <w:rFonts w:ascii="Times New Roman" w:hAnsi="Times New Roman" w:cs="Times New Roman"/>
          <w:sz w:val="24"/>
          <w:szCs w:val="24"/>
        </w:rPr>
        <w:t xml:space="preserve"> у людей, входящих в группу риска (с ожирением, диабетом, заядлые курильщики);на начальных этапах гипертонии (пограничная и 1 степень) приостанавл</w:t>
      </w:r>
      <w:r w:rsidR="006E4C89" w:rsidRPr="00460643">
        <w:rPr>
          <w:rFonts w:ascii="Times New Roman" w:hAnsi="Times New Roman" w:cs="Times New Roman"/>
          <w:sz w:val="24"/>
          <w:szCs w:val="24"/>
        </w:rPr>
        <w:t>ивающий</w:t>
      </w:r>
      <w:r w:rsidR="00846A6C" w:rsidRPr="00460643">
        <w:rPr>
          <w:rFonts w:ascii="Times New Roman" w:hAnsi="Times New Roman" w:cs="Times New Roman"/>
          <w:sz w:val="24"/>
          <w:szCs w:val="24"/>
        </w:rPr>
        <w:t xml:space="preserve"> прогресс</w:t>
      </w:r>
      <w:r w:rsidRPr="00460643">
        <w:rPr>
          <w:rFonts w:ascii="Times New Roman" w:hAnsi="Times New Roman" w:cs="Times New Roman"/>
          <w:sz w:val="24"/>
          <w:szCs w:val="24"/>
        </w:rPr>
        <w:t>ирование болезни</w:t>
      </w:r>
      <w:r w:rsidR="00846A6C" w:rsidRPr="00460643">
        <w:rPr>
          <w:rFonts w:ascii="Times New Roman" w:hAnsi="Times New Roman" w:cs="Times New Roman"/>
          <w:sz w:val="24"/>
          <w:szCs w:val="24"/>
        </w:rPr>
        <w:t>;</w:t>
      </w:r>
      <w:r w:rsidR="006E4C89" w:rsidRPr="00460643">
        <w:rPr>
          <w:rFonts w:ascii="Times New Roman" w:hAnsi="Times New Roman" w:cs="Times New Roman"/>
          <w:sz w:val="24"/>
          <w:szCs w:val="24"/>
        </w:rPr>
        <w:t xml:space="preserve"> убольных</w:t>
      </w:r>
      <w:r w:rsidR="00846A6C" w:rsidRPr="00460643">
        <w:rPr>
          <w:rFonts w:ascii="Times New Roman" w:hAnsi="Times New Roman" w:cs="Times New Roman"/>
          <w:sz w:val="24"/>
          <w:szCs w:val="24"/>
        </w:rPr>
        <w:t xml:space="preserve"> с умеренной и тяжелой степенью гипертонической болезни </w:t>
      </w:r>
      <w:r w:rsidR="006E4C89" w:rsidRPr="00460643">
        <w:rPr>
          <w:rFonts w:ascii="Times New Roman" w:hAnsi="Times New Roman" w:cs="Times New Roman"/>
          <w:sz w:val="24"/>
          <w:szCs w:val="24"/>
        </w:rPr>
        <w:t xml:space="preserve"> предупрежд</w:t>
      </w:r>
      <w:r w:rsidR="006F4D96" w:rsidRPr="00460643">
        <w:rPr>
          <w:rFonts w:ascii="Times New Roman" w:hAnsi="Times New Roman" w:cs="Times New Roman"/>
          <w:sz w:val="24"/>
          <w:szCs w:val="24"/>
        </w:rPr>
        <w:t>ающий  осложнения</w:t>
      </w:r>
      <w:r w:rsidR="00846A6C" w:rsidRPr="00460643">
        <w:rPr>
          <w:rFonts w:ascii="Times New Roman" w:hAnsi="Times New Roman" w:cs="Times New Roman"/>
          <w:sz w:val="24"/>
          <w:szCs w:val="24"/>
        </w:rPr>
        <w:t xml:space="preserve"> в виде </w:t>
      </w:r>
      <w:hyperlink r:id="rId9" w:history="1">
        <w:r w:rsidR="00846A6C" w:rsidRPr="00460643">
          <w:rPr>
            <w:rFonts w:ascii="Times New Roman" w:hAnsi="Times New Roman" w:cs="Times New Roman"/>
            <w:sz w:val="24"/>
            <w:szCs w:val="24"/>
          </w:rPr>
          <w:t>гипертонических кризов</w:t>
        </w:r>
      </w:hyperlink>
      <w:r w:rsidR="00846A6C" w:rsidRPr="00460643">
        <w:rPr>
          <w:rFonts w:ascii="Times New Roman" w:hAnsi="Times New Roman" w:cs="Times New Roman"/>
          <w:sz w:val="24"/>
          <w:szCs w:val="24"/>
        </w:rPr>
        <w:t>,  поражения внутренних органов (сосудистой системы почек, сетчатки глаза, сердечной мышцы</w:t>
      </w:r>
      <w:r w:rsidR="00E0584F" w:rsidRPr="00460643">
        <w:rPr>
          <w:rFonts w:ascii="Times New Roman" w:hAnsi="Times New Roman" w:cs="Times New Roman"/>
          <w:sz w:val="24"/>
          <w:szCs w:val="24"/>
        </w:rPr>
        <w:t>( ГЛЖ, ДЛП, ОИМ</w:t>
      </w:r>
      <w:r w:rsidR="006F4D96" w:rsidRPr="00460643">
        <w:rPr>
          <w:rFonts w:ascii="Times New Roman" w:hAnsi="Times New Roman" w:cs="Times New Roman"/>
          <w:sz w:val="24"/>
          <w:szCs w:val="24"/>
        </w:rPr>
        <w:t>, НРС, СН</w:t>
      </w:r>
      <w:r w:rsidR="00E0584F" w:rsidRPr="00460643">
        <w:rPr>
          <w:rFonts w:ascii="Times New Roman" w:hAnsi="Times New Roman" w:cs="Times New Roman"/>
          <w:sz w:val="24"/>
          <w:szCs w:val="24"/>
        </w:rPr>
        <w:t>)</w:t>
      </w:r>
      <w:r w:rsidR="00846A6C" w:rsidRPr="00460643">
        <w:rPr>
          <w:rFonts w:ascii="Times New Roman" w:hAnsi="Times New Roman" w:cs="Times New Roman"/>
          <w:sz w:val="24"/>
          <w:szCs w:val="24"/>
        </w:rPr>
        <w:t xml:space="preserve"> и головного мозга</w:t>
      </w:r>
      <w:r w:rsidR="00E0584F" w:rsidRPr="00460643">
        <w:rPr>
          <w:rFonts w:ascii="Times New Roman" w:hAnsi="Times New Roman" w:cs="Times New Roman"/>
          <w:sz w:val="24"/>
          <w:szCs w:val="24"/>
        </w:rPr>
        <w:t>( ТИА, ОНМК</w:t>
      </w:r>
      <w:r w:rsidR="006F4D96" w:rsidRPr="00460643">
        <w:rPr>
          <w:rFonts w:ascii="Times New Roman" w:hAnsi="Times New Roman" w:cs="Times New Roman"/>
          <w:sz w:val="24"/>
          <w:szCs w:val="24"/>
        </w:rPr>
        <w:t>, ХЦВБ</w:t>
      </w:r>
      <w:r w:rsidR="00E0584F" w:rsidRPr="00460643">
        <w:rPr>
          <w:rFonts w:ascii="Times New Roman" w:hAnsi="Times New Roman" w:cs="Times New Roman"/>
          <w:sz w:val="24"/>
          <w:szCs w:val="24"/>
        </w:rPr>
        <w:t>)</w:t>
      </w:r>
      <w:r w:rsidR="00846A6C" w:rsidRPr="00460643">
        <w:rPr>
          <w:rFonts w:ascii="Times New Roman" w:hAnsi="Times New Roman" w:cs="Times New Roman"/>
          <w:sz w:val="24"/>
          <w:szCs w:val="24"/>
        </w:rPr>
        <w:t>).</w:t>
      </w:r>
    </w:p>
    <w:p w:rsidR="009C063B" w:rsidRDefault="009C063B" w:rsidP="008E0386">
      <w:pPr>
        <w:jc w:val="both"/>
        <w:outlineLvl w:val="0"/>
        <w:rPr>
          <w:rFonts w:ascii="Times New Roman" w:hAnsi="Times New Roman" w:cs="Times New Roman"/>
          <w:sz w:val="24"/>
          <w:szCs w:val="24"/>
        </w:rPr>
      </w:pPr>
      <w:r w:rsidRPr="00460643">
        <w:rPr>
          <w:rFonts w:ascii="Times New Roman" w:hAnsi="Times New Roman" w:cs="Times New Roman"/>
          <w:b/>
          <w:bCs/>
          <w:sz w:val="24"/>
          <w:szCs w:val="24"/>
        </w:rPr>
        <w:t>Примерно у 25% населения планеты начальные стадии гипертонии протекают абсолютно бессимптомно и дают о себе знать позже, когда развиваются сопутствующие заболевания сердечно-сосудистой системы и органов-мишеней, поэтому профилактика гипертонической болезни   рекомендована даже людям, которые считают себя абсолютно здоровыми.</w:t>
      </w:r>
    </w:p>
    <w:p w:rsidR="003B7DF1" w:rsidRPr="00460643" w:rsidRDefault="003B7DF1" w:rsidP="00B602C8">
      <w:pPr>
        <w:outlineLvl w:val="0"/>
        <w:rPr>
          <w:rFonts w:ascii="Times New Roman" w:hAnsi="Times New Roman" w:cs="Times New Roman"/>
          <w:sz w:val="24"/>
          <w:szCs w:val="24"/>
        </w:rPr>
      </w:pPr>
    </w:p>
    <w:sectPr w:rsidR="003B7DF1" w:rsidRPr="00460643" w:rsidSect="008E0386">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0F2" w:rsidRDefault="007810F2" w:rsidP="008E0386">
      <w:pPr>
        <w:spacing w:after="0" w:line="240" w:lineRule="auto"/>
      </w:pPr>
      <w:r>
        <w:separator/>
      </w:r>
    </w:p>
  </w:endnote>
  <w:endnote w:type="continuationSeparator" w:id="0">
    <w:p w:rsidR="007810F2" w:rsidRDefault="007810F2" w:rsidP="008E0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0F2" w:rsidRDefault="007810F2" w:rsidP="008E0386">
      <w:pPr>
        <w:spacing w:after="0" w:line="240" w:lineRule="auto"/>
      </w:pPr>
      <w:r>
        <w:separator/>
      </w:r>
    </w:p>
  </w:footnote>
  <w:footnote w:type="continuationSeparator" w:id="0">
    <w:p w:rsidR="007810F2" w:rsidRDefault="007810F2" w:rsidP="008E03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866808"/>
      <w:docPartObj>
        <w:docPartGallery w:val="Page Numbers (Top of Page)"/>
        <w:docPartUnique/>
      </w:docPartObj>
    </w:sdtPr>
    <w:sdtEndPr/>
    <w:sdtContent>
      <w:p w:rsidR="008E0386" w:rsidRDefault="002D4326">
        <w:pPr>
          <w:pStyle w:val="a8"/>
          <w:jc w:val="center"/>
        </w:pPr>
        <w:r>
          <w:fldChar w:fldCharType="begin"/>
        </w:r>
        <w:r w:rsidR="008E0386">
          <w:instrText>PAGE   \* MERGEFORMAT</w:instrText>
        </w:r>
        <w:r>
          <w:fldChar w:fldCharType="separate"/>
        </w:r>
        <w:r w:rsidR="002B214E">
          <w:rPr>
            <w:noProof/>
          </w:rPr>
          <w:t>6</w:t>
        </w:r>
        <w:r>
          <w:fldChar w:fldCharType="end"/>
        </w:r>
      </w:p>
    </w:sdtContent>
  </w:sdt>
  <w:p w:rsidR="008E0386" w:rsidRDefault="008E038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1AC6"/>
    <w:multiLevelType w:val="multilevel"/>
    <w:tmpl w:val="AFA01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0C7AB1"/>
    <w:multiLevelType w:val="multilevel"/>
    <w:tmpl w:val="53A4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487BED"/>
    <w:multiLevelType w:val="multilevel"/>
    <w:tmpl w:val="1AB2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2F6675"/>
    <w:multiLevelType w:val="multilevel"/>
    <w:tmpl w:val="DB32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404FCE"/>
    <w:multiLevelType w:val="multilevel"/>
    <w:tmpl w:val="B1DA9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687048"/>
    <w:multiLevelType w:val="multilevel"/>
    <w:tmpl w:val="8E585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BB3534"/>
    <w:multiLevelType w:val="multilevel"/>
    <w:tmpl w:val="8CAA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5801F5"/>
    <w:multiLevelType w:val="multilevel"/>
    <w:tmpl w:val="7802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885DB8"/>
    <w:multiLevelType w:val="multilevel"/>
    <w:tmpl w:val="33D0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D27953"/>
    <w:multiLevelType w:val="multilevel"/>
    <w:tmpl w:val="53E29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3C14D2"/>
    <w:multiLevelType w:val="multilevel"/>
    <w:tmpl w:val="BBBA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CA1E68"/>
    <w:multiLevelType w:val="multilevel"/>
    <w:tmpl w:val="7938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5B5D89"/>
    <w:multiLevelType w:val="multilevel"/>
    <w:tmpl w:val="27BA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400E9"/>
    <w:multiLevelType w:val="multilevel"/>
    <w:tmpl w:val="39606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A2230FF"/>
    <w:multiLevelType w:val="multilevel"/>
    <w:tmpl w:val="A722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B92183"/>
    <w:multiLevelType w:val="multilevel"/>
    <w:tmpl w:val="A6BE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1A18FF"/>
    <w:multiLevelType w:val="multilevel"/>
    <w:tmpl w:val="54F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583215"/>
    <w:multiLevelType w:val="multilevel"/>
    <w:tmpl w:val="25EA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88F5B74"/>
    <w:multiLevelType w:val="multilevel"/>
    <w:tmpl w:val="7C44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1"/>
  </w:num>
  <w:num w:numId="4">
    <w:abstractNumId w:val="1"/>
  </w:num>
  <w:num w:numId="5">
    <w:abstractNumId w:val="13"/>
  </w:num>
  <w:num w:numId="6">
    <w:abstractNumId w:val="3"/>
  </w:num>
  <w:num w:numId="7">
    <w:abstractNumId w:val="0"/>
  </w:num>
  <w:num w:numId="8">
    <w:abstractNumId w:val="17"/>
  </w:num>
  <w:num w:numId="9">
    <w:abstractNumId w:val="10"/>
  </w:num>
  <w:num w:numId="10">
    <w:abstractNumId w:val="9"/>
  </w:num>
  <w:num w:numId="11">
    <w:abstractNumId w:val="6"/>
  </w:num>
  <w:num w:numId="12">
    <w:abstractNumId w:val="7"/>
  </w:num>
  <w:num w:numId="13">
    <w:abstractNumId w:val="8"/>
  </w:num>
  <w:num w:numId="14">
    <w:abstractNumId w:val="18"/>
  </w:num>
  <w:num w:numId="15">
    <w:abstractNumId w:val="15"/>
  </w:num>
  <w:num w:numId="16">
    <w:abstractNumId w:val="16"/>
  </w:num>
  <w:num w:numId="17">
    <w:abstractNumId w:val="14"/>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79C"/>
    <w:rsid w:val="000245F9"/>
    <w:rsid w:val="00082324"/>
    <w:rsid w:val="000A0682"/>
    <w:rsid w:val="0018340F"/>
    <w:rsid w:val="00193A03"/>
    <w:rsid w:val="00207B93"/>
    <w:rsid w:val="00232E1B"/>
    <w:rsid w:val="002B214E"/>
    <w:rsid w:val="002D4326"/>
    <w:rsid w:val="0033587F"/>
    <w:rsid w:val="00361B5E"/>
    <w:rsid w:val="00365B9D"/>
    <w:rsid w:val="003B7DF1"/>
    <w:rsid w:val="003C10EC"/>
    <w:rsid w:val="003D301B"/>
    <w:rsid w:val="0042230D"/>
    <w:rsid w:val="00460643"/>
    <w:rsid w:val="0049687B"/>
    <w:rsid w:val="004E2CDD"/>
    <w:rsid w:val="00520651"/>
    <w:rsid w:val="005F5130"/>
    <w:rsid w:val="0064779B"/>
    <w:rsid w:val="006C579C"/>
    <w:rsid w:val="006E4C89"/>
    <w:rsid w:val="006F4D96"/>
    <w:rsid w:val="00756770"/>
    <w:rsid w:val="007810F2"/>
    <w:rsid w:val="00796DAB"/>
    <w:rsid w:val="007F20FB"/>
    <w:rsid w:val="008108D9"/>
    <w:rsid w:val="00846A6C"/>
    <w:rsid w:val="008E0386"/>
    <w:rsid w:val="00970C05"/>
    <w:rsid w:val="009C063B"/>
    <w:rsid w:val="009D4F02"/>
    <w:rsid w:val="009E4A9C"/>
    <w:rsid w:val="00A318A5"/>
    <w:rsid w:val="00A566B6"/>
    <w:rsid w:val="00B32808"/>
    <w:rsid w:val="00B602C8"/>
    <w:rsid w:val="00BA2290"/>
    <w:rsid w:val="00BB2920"/>
    <w:rsid w:val="00BD3C49"/>
    <w:rsid w:val="00BD4E92"/>
    <w:rsid w:val="00C66450"/>
    <w:rsid w:val="00C85537"/>
    <w:rsid w:val="00CF2321"/>
    <w:rsid w:val="00D2544E"/>
    <w:rsid w:val="00D436D7"/>
    <w:rsid w:val="00E0584F"/>
    <w:rsid w:val="00ED253F"/>
    <w:rsid w:val="00F60F22"/>
    <w:rsid w:val="00F775FE"/>
    <w:rsid w:val="00FC3449"/>
    <w:rsid w:val="00FC45E4"/>
    <w:rsid w:val="00FE05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846A6C"/>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link w:val="30"/>
    <w:uiPriority w:val="9"/>
    <w:qFormat/>
    <w:rsid w:val="00846A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57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C579C"/>
    <w:rPr>
      <w:b/>
      <w:bCs/>
    </w:rPr>
  </w:style>
  <w:style w:type="paragraph" w:customStyle="1" w:styleId="txt">
    <w:name w:val="txt"/>
    <w:basedOn w:val="a"/>
    <w:rsid w:val="006C57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846A6C"/>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846A6C"/>
    <w:rPr>
      <w:rFonts w:ascii="Times New Roman" w:eastAsia="Times New Roman" w:hAnsi="Times New Roman" w:cs="Times New Roman"/>
      <w:b/>
      <w:bCs/>
      <w:sz w:val="27"/>
      <w:szCs w:val="27"/>
      <w:lang w:eastAsia="ru-RU"/>
    </w:rPr>
  </w:style>
  <w:style w:type="character" w:styleId="a5">
    <w:name w:val="Hyperlink"/>
    <w:basedOn w:val="a0"/>
    <w:uiPriority w:val="99"/>
    <w:semiHidden/>
    <w:unhideWhenUsed/>
    <w:rsid w:val="00846A6C"/>
    <w:rPr>
      <w:color w:val="0000FF"/>
      <w:u w:val="single"/>
    </w:rPr>
  </w:style>
  <w:style w:type="character" w:customStyle="1" w:styleId="apple-converted-space">
    <w:name w:val="apple-converted-space"/>
    <w:basedOn w:val="a0"/>
    <w:rsid w:val="00BA2290"/>
  </w:style>
  <w:style w:type="paragraph" w:styleId="a6">
    <w:name w:val="List Paragraph"/>
    <w:basedOn w:val="a"/>
    <w:uiPriority w:val="34"/>
    <w:qFormat/>
    <w:rsid w:val="005F5130"/>
    <w:pPr>
      <w:ind w:left="720"/>
      <w:contextualSpacing/>
    </w:pPr>
  </w:style>
  <w:style w:type="character" w:customStyle="1" w:styleId="ez-toc-section">
    <w:name w:val="ez-toc-section"/>
    <w:basedOn w:val="a0"/>
    <w:rsid w:val="00F775FE"/>
  </w:style>
  <w:style w:type="character" w:styleId="a7">
    <w:name w:val="Emphasis"/>
    <w:basedOn w:val="a0"/>
    <w:uiPriority w:val="20"/>
    <w:qFormat/>
    <w:rsid w:val="00082324"/>
    <w:rPr>
      <w:i/>
      <w:iCs/>
    </w:rPr>
  </w:style>
  <w:style w:type="paragraph" w:styleId="a8">
    <w:name w:val="header"/>
    <w:basedOn w:val="a"/>
    <w:link w:val="a9"/>
    <w:uiPriority w:val="99"/>
    <w:unhideWhenUsed/>
    <w:rsid w:val="008E038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E0386"/>
  </w:style>
  <w:style w:type="paragraph" w:styleId="aa">
    <w:name w:val="footer"/>
    <w:basedOn w:val="a"/>
    <w:link w:val="ab"/>
    <w:uiPriority w:val="99"/>
    <w:unhideWhenUsed/>
    <w:rsid w:val="008E038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E03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846A6C"/>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link w:val="30"/>
    <w:uiPriority w:val="9"/>
    <w:qFormat/>
    <w:rsid w:val="00846A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57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C579C"/>
    <w:rPr>
      <w:b/>
      <w:bCs/>
    </w:rPr>
  </w:style>
  <w:style w:type="paragraph" w:customStyle="1" w:styleId="txt">
    <w:name w:val="txt"/>
    <w:basedOn w:val="a"/>
    <w:rsid w:val="006C57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846A6C"/>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846A6C"/>
    <w:rPr>
      <w:rFonts w:ascii="Times New Roman" w:eastAsia="Times New Roman" w:hAnsi="Times New Roman" w:cs="Times New Roman"/>
      <w:b/>
      <w:bCs/>
      <w:sz w:val="27"/>
      <w:szCs w:val="27"/>
      <w:lang w:eastAsia="ru-RU"/>
    </w:rPr>
  </w:style>
  <w:style w:type="character" w:styleId="a5">
    <w:name w:val="Hyperlink"/>
    <w:basedOn w:val="a0"/>
    <w:uiPriority w:val="99"/>
    <w:semiHidden/>
    <w:unhideWhenUsed/>
    <w:rsid w:val="00846A6C"/>
    <w:rPr>
      <w:color w:val="0000FF"/>
      <w:u w:val="single"/>
    </w:rPr>
  </w:style>
  <w:style w:type="character" w:customStyle="1" w:styleId="apple-converted-space">
    <w:name w:val="apple-converted-space"/>
    <w:basedOn w:val="a0"/>
    <w:rsid w:val="00BA2290"/>
  </w:style>
  <w:style w:type="paragraph" w:styleId="a6">
    <w:name w:val="List Paragraph"/>
    <w:basedOn w:val="a"/>
    <w:uiPriority w:val="34"/>
    <w:qFormat/>
    <w:rsid w:val="005F5130"/>
    <w:pPr>
      <w:ind w:left="720"/>
      <w:contextualSpacing/>
    </w:pPr>
  </w:style>
  <w:style w:type="character" w:customStyle="1" w:styleId="ez-toc-section">
    <w:name w:val="ez-toc-section"/>
    <w:basedOn w:val="a0"/>
    <w:rsid w:val="00F775FE"/>
  </w:style>
  <w:style w:type="character" w:styleId="a7">
    <w:name w:val="Emphasis"/>
    <w:basedOn w:val="a0"/>
    <w:uiPriority w:val="20"/>
    <w:qFormat/>
    <w:rsid w:val="00082324"/>
    <w:rPr>
      <w:i/>
      <w:iCs/>
    </w:rPr>
  </w:style>
  <w:style w:type="paragraph" w:styleId="a8">
    <w:name w:val="header"/>
    <w:basedOn w:val="a"/>
    <w:link w:val="a9"/>
    <w:uiPriority w:val="99"/>
    <w:unhideWhenUsed/>
    <w:rsid w:val="008E038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E0386"/>
  </w:style>
  <w:style w:type="paragraph" w:styleId="aa">
    <w:name w:val="footer"/>
    <w:basedOn w:val="a"/>
    <w:link w:val="ab"/>
    <w:uiPriority w:val="99"/>
    <w:unhideWhenUsed/>
    <w:rsid w:val="008E038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E0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7048">
      <w:bodyDiv w:val="1"/>
      <w:marLeft w:val="0"/>
      <w:marRight w:val="0"/>
      <w:marTop w:val="0"/>
      <w:marBottom w:val="0"/>
      <w:divBdr>
        <w:top w:val="none" w:sz="0" w:space="0" w:color="auto"/>
        <w:left w:val="none" w:sz="0" w:space="0" w:color="auto"/>
        <w:bottom w:val="none" w:sz="0" w:space="0" w:color="auto"/>
        <w:right w:val="none" w:sz="0" w:space="0" w:color="auto"/>
      </w:divBdr>
      <w:divsChild>
        <w:div w:id="1286153676">
          <w:marLeft w:val="0"/>
          <w:marRight w:val="0"/>
          <w:marTop w:val="0"/>
          <w:marBottom w:val="143"/>
          <w:divBdr>
            <w:top w:val="none" w:sz="0" w:space="0" w:color="auto"/>
            <w:left w:val="none" w:sz="0" w:space="0" w:color="auto"/>
            <w:bottom w:val="none" w:sz="0" w:space="0" w:color="auto"/>
            <w:right w:val="none" w:sz="0" w:space="0" w:color="auto"/>
          </w:divBdr>
        </w:div>
      </w:divsChild>
    </w:div>
    <w:div w:id="269166281">
      <w:bodyDiv w:val="1"/>
      <w:marLeft w:val="0"/>
      <w:marRight w:val="0"/>
      <w:marTop w:val="0"/>
      <w:marBottom w:val="0"/>
      <w:divBdr>
        <w:top w:val="none" w:sz="0" w:space="0" w:color="auto"/>
        <w:left w:val="none" w:sz="0" w:space="0" w:color="auto"/>
        <w:bottom w:val="none" w:sz="0" w:space="0" w:color="auto"/>
        <w:right w:val="none" w:sz="0" w:space="0" w:color="auto"/>
      </w:divBdr>
    </w:div>
    <w:div w:id="284043552">
      <w:bodyDiv w:val="1"/>
      <w:marLeft w:val="0"/>
      <w:marRight w:val="0"/>
      <w:marTop w:val="0"/>
      <w:marBottom w:val="0"/>
      <w:divBdr>
        <w:top w:val="none" w:sz="0" w:space="0" w:color="auto"/>
        <w:left w:val="none" w:sz="0" w:space="0" w:color="auto"/>
        <w:bottom w:val="none" w:sz="0" w:space="0" w:color="auto"/>
        <w:right w:val="none" w:sz="0" w:space="0" w:color="auto"/>
      </w:divBdr>
    </w:div>
    <w:div w:id="290139218">
      <w:bodyDiv w:val="1"/>
      <w:marLeft w:val="0"/>
      <w:marRight w:val="0"/>
      <w:marTop w:val="0"/>
      <w:marBottom w:val="0"/>
      <w:divBdr>
        <w:top w:val="none" w:sz="0" w:space="0" w:color="auto"/>
        <w:left w:val="none" w:sz="0" w:space="0" w:color="auto"/>
        <w:bottom w:val="none" w:sz="0" w:space="0" w:color="auto"/>
        <w:right w:val="none" w:sz="0" w:space="0" w:color="auto"/>
      </w:divBdr>
    </w:div>
    <w:div w:id="463237347">
      <w:bodyDiv w:val="1"/>
      <w:marLeft w:val="0"/>
      <w:marRight w:val="0"/>
      <w:marTop w:val="0"/>
      <w:marBottom w:val="0"/>
      <w:divBdr>
        <w:top w:val="none" w:sz="0" w:space="0" w:color="auto"/>
        <w:left w:val="none" w:sz="0" w:space="0" w:color="auto"/>
        <w:bottom w:val="none" w:sz="0" w:space="0" w:color="auto"/>
        <w:right w:val="none" w:sz="0" w:space="0" w:color="auto"/>
      </w:divBdr>
    </w:div>
    <w:div w:id="967129480">
      <w:bodyDiv w:val="1"/>
      <w:marLeft w:val="0"/>
      <w:marRight w:val="0"/>
      <w:marTop w:val="0"/>
      <w:marBottom w:val="0"/>
      <w:divBdr>
        <w:top w:val="none" w:sz="0" w:space="0" w:color="auto"/>
        <w:left w:val="none" w:sz="0" w:space="0" w:color="auto"/>
        <w:bottom w:val="none" w:sz="0" w:space="0" w:color="auto"/>
        <w:right w:val="none" w:sz="0" w:space="0" w:color="auto"/>
      </w:divBdr>
    </w:div>
    <w:div w:id="1099909637">
      <w:bodyDiv w:val="1"/>
      <w:marLeft w:val="0"/>
      <w:marRight w:val="0"/>
      <w:marTop w:val="0"/>
      <w:marBottom w:val="0"/>
      <w:divBdr>
        <w:top w:val="none" w:sz="0" w:space="0" w:color="auto"/>
        <w:left w:val="none" w:sz="0" w:space="0" w:color="auto"/>
        <w:bottom w:val="none" w:sz="0" w:space="0" w:color="auto"/>
        <w:right w:val="none" w:sz="0" w:space="0" w:color="auto"/>
      </w:divBdr>
    </w:div>
    <w:div w:id="1105424143">
      <w:bodyDiv w:val="1"/>
      <w:marLeft w:val="0"/>
      <w:marRight w:val="0"/>
      <w:marTop w:val="0"/>
      <w:marBottom w:val="0"/>
      <w:divBdr>
        <w:top w:val="none" w:sz="0" w:space="0" w:color="auto"/>
        <w:left w:val="none" w:sz="0" w:space="0" w:color="auto"/>
        <w:bottom w:val="none" w:sz="0" w:space="0" w:color="auto"/>
        <w:right w:val="none" w:sz="0" w:space="0" w:color="auto"/>
      </w:divBdr>
      <w:divsChild>
        <w:div w:id="353966727">
          <w:marLeft w:val="0"/>
          <w:marRight w:val="0"/>
          <w:marTop w:val="0"/>
          <w:marBottom w:val="0"/>
          <w:divBdr>
            <w:top w:val="none" w:sz="0" w:space="0" w:color="auto"/>
            <w:left w:val="none" w:sz="0" w:space="0" w:color="auto"/>
            <w:bottom w:val="none" w:sz="0" w:space="0" w:color="auto"/>
            <w:right w:val="none" w:sz="0" w:space="0" w:color="auto"/>
          </w:divBdr>
        </w:div>
      </w:divsChild>
    </w:div>
    <w:div w:id="1229918747">
      <w:bodyDiv w:val="1"/>
      <w:marLeft w:val="0"/>
      <w:marRight w:val="0"/>
      <w:marTop w:val="0"/>
      <w:marBottom w:val="0"/>
      <w:divBdr>
        <w:top w:val="none" w:sz="0" w:space="0" w:color="auto"/>
        <w:left w:val="none" w:sz="0" w:space="0" w:color="auto"/>
        <w:bottom w:val="none" w:sz="0" w:space="0" w:color="auto"/>
        <w:right w:val="none" w:sz="0" w:space="0" w:color="auto"/>
      </w:divBdr>
    </w:div>
    <w:div w:id="1352993054">
      <w:bodyDiv w:val="1"/>
      <w:marLeft w:val="0"/>
      <w:marRight w:val="0"/>
      <w:marTop w:val="0"/>
      <w:marBottom w:val="0"/>
      <w:divBdr>
        <w:top w:val="none" w:sz="0" w:space="0" w:color="auto"/>
        <w:left w:val="none" w:sz="0" w:space="0" w:color="auto"/>
        <w:bottom w:val="none" w:sz="0" w:space="0" w:color="auto"/>
        <w:right w:val="none" w:sz="0" w:space="0" w:color="auto"/>
      </w:divBdr>
      <w:divsChild>
        <w:div w:id="241184510">
          <w:marLeft w:val="0"/>
          <w:marRight w:val="0"/>
          <w:marTop w:val="0"/>
          <w:marBottom w:val="0"/>
          <w:divBdr>
            <w:top w:val="none" w:sz="0" w:space="0" w:color="auto"/>
            <w:left w:val="none" w:sz="0" w:space="0" w:color="auto"/>
            <w:bottom w:val="none" w:sz="0" w:space="0" w:color="auto"/>
            <w:right w:val="none" w:sz="0" w:space="0" w:color="auto"/>
          </w:divBdr>
        </w:div>
      </w:divsChild>
    </w:div>
    <w:div w:id="1433697898">
      <w:bodyDiv w:val="1"/>
      <w:marLeft w:val="0"/>
      <w:marRight w:val="0"/>
      <w:marTop w:val="0"/>
      <w:marBottom w:val="0"/>
      <w:divBdr>
        <w:top w:val="none" w:sz="0" w:space="0" w:color="auto"/>
        <w:left w:val="none" w:sz="0" w:space="0" w:color="auto"/>
        <w:bottom w:val="none" w:sz="0" w:space="0" w:color="auto"/>
        <w:right w:val="none" w:sz="0" w:space="0" w:color="auto"/>
      </w:divBdr>
      <w:divsChild>
        <w:div w:id="149373672">
          <w:marLeft w:val="0"/>
          <w:marRight w:val="0"/>
          <w:marTop w:val="0"/>
          <w:marBottom w:val="0"/>
          <w:divBdr>
            <w:top w:val="none" w:sz="0" w:space="0" w:color="auto"/>
            <w:left w:val="none" w:sz="0" w:space="0" w:color="auto"/>
            <w:bottom w:val="none" w:sz="0" w:space="0" w:color="auto"/>
            <w:right w:val="none" w:sz="0" w:space="0" w:color="auto"/>
          </w:divBdr>
        </w:div>
      </w:divsChild>
    </w:div>
    <w:div w:id="1825007548">
      <w:bodyDiv w:val="1"/>
      <w:marLeft w:val="0"/>
      <w:marRight w:val="0"/>
      <w:marTop w:val="0"/>
      <w:marBottom w:val="0"/>
      <w:divBdr>
        <w:top w:val="none" w:sz="0" w:space="0" w:color="auto"/>
        <w:left w:val="none" w:sz="0" w:space="0" w:color="auto"/>
        <w:bottom w:val="none" w:sz="0" w:space="0" w:color="auto"/>
        <w:right w:val="none" w:sz="0" w:space="0" w:color="auto"/>
      </w:divBdr>
    </w:div>
    <w:div w:id="187577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okardio.com/davlenie/vysokoe/gipertonicheskij-kriz-60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E0379C-5F16-458A-94CF-9812C3B3F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2305</Words>
  <Characters>13143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KrotySOFT</Company>
  <LinksUpToDate>false</LinksUpToDate>
  <CharactersWithSpaces>15418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Admin</cp:lastModifiedBy>
  <cp:revision>2</cp:revision>
  <dcterms:created xsi:type="dcterms:W3CDTF">2020-11-11T10:23:00Z</dcterms:created>
  <dcterms:modified xsi:type="dcterms:W3CDTF">2020-11-11T10:23:00Z</dcterms:modified>
</cp:coreProperties>
</file>