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AD" w:rsidRPr="00A238AD" w:rsidRDefault="00A238AD" w:rsidP="00A238AD">
      <w:pPr>
        <w:jc w:val="center"/>
        <w:outlineLvl w:val="0"/>
        <w:rPr>
          <w:rFonts w:ascii="Times New Roman" w:hAnsi="Times New Roman" w:cs="Times New Roman"/>
          <w:b/>
          <w:color w:val="FF0000"/>
          <w:sz w:val="36"/>
          <w:szCs w:val="36"/>
        </w:rPr>
      </w:pPr>
      <w:bookmarkStart w:id="0" w:name="_GoBack"/>
      <w:bookmarkEnd w:id="0"/>
      <w:r w:rsidRPr="00A238AD">
        <w:rPr>
          <w:rFonts w:ascii="Times New Roman" w:hAnsi="Times New Roman" w:cs="Times New Roman"/>
          <w:b/>
          <w:color w:val="FF0000"/>
          <w:sz w:val="36"/>
          <w:szCs w:val="36"/>
        </w:rPr>
        <w:t>2.Лекция: «Рациональное питание -эффективная мера профилактики гипертонии»</w:t>
      </w:r>
    </w:p>
    <w:p w:rsidR="00A238AD" w:rsidRPr="00A238AD" w:rsidRDefault="00A238AD" w:rsidP="00A238AD">
      <w:pPr>
        <w:jc w:val="center"/>
        <w:outlineLvl w:val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238AD">
        <w:rPr>
          <w:rFonts w:ascii="Times New Roman" w:hAnsi="Times New Roman" w:cs="Times New Roman"/>
          <w:b/>
          <w:color w:val="FF0000"/>
          <w:sz w:val="28"/>
          <w:szCs w:val="28"/>
        </w:rPr>
        <w:t>врача- кардиолога ОГБУЗ «Губкинская ЦРБ»  Дюкановой И.А.</w:t>
      </w:r>
    </w:p>
    <w:p w:rsidR="00A238AD" w:rsidRPr="00A238AD" w:rsidRDefault="00A238AD" w:rsidP="00A238AD">
      <w:pPr>
        <w:jc w:val="center"/>
        <w:outlineLvl w:val="0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Диета – обязательная часть и одна из самых эффективных мер профилактики гипертонии.  Факторы  приводящие развития заболевания-индивидуальная реакция на концентрацию натрия (солечувствительность) и избыток соли в рационе;гиперхолестеринемия (избыточное количество жирных кислот, холестерина);сахарный диабет или нарушения толерантности к глюкозе.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sz w:val="24"/>
          <w:szCs w:val="24"/>
          <w:u w:val="single"/>
        </w:rPr>
        <w:t>Бессолевой рацион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Более 50% начинающих «гипертоников» – солечувствительные люди, организм которых реагирует спазмом сосудов и незначительным увеличением кровяного давления на избыток ионов натрия. Привычка к употреблению соли способна с течением времени вызвать утолщение сосудистых стенок (как ответ на регулярное повышение давления) и закрепляет гипертонию.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Продукты, употребление которых нужно сократить до минимума: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Соленые, вяленые, копченые белковые продукты (рыба, мясо, сало, колбасы, окорока).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Разнообразные пикули в солено-уксусных рассолах (кроме квашеных овощей).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Рыбные и мясные консервы и пресервы.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Соленые сорта твердого сыра.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Фаст-фуд (соленые орешки, сухарики, чипсы, рыба).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Любые пищевкусовые приправы с добавлением соли.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b/>
          <w:sz w:val="24"/>
          <w:szCs w:val="24"/>
          <w:u w:val="single"/>
        </w:rPr>
        <w:t>Суточная норма соли для профилактики гипертонии не должна превышать 5 грамм.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sz w:val="24"/>
          <w:szCs w:val="24"/>
          <w:u w:val="single"/>
        </w:rPr>
        <w:t>Есть недосоленную пищу непривычно, для улучшения ее вкуса можно ввести в рацион больше пряностей, пряных трав и овощей: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Черный и душистый перец.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Кориандр, куркуму, имбирь, тмин, базилик, пажитник.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Несладкие клюквенный, апельсиновый и лимонный соки.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Редис, хрен, чеснок, лук, редьку.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Листовые цикорные салаты (эндивий), рукколу, петрушку, укроп, фенхель и т. д.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sz w:val="24"/>
          <w:szCs w:val="24"/>
          <w:u w:val="single"/>
        </w:rPr>
        <w:t>Низкохолестериновая диета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lastRenderedPageBreak/>
        <w:t xml:space="preserve"> Чрезвычайно значимый фактор риска для появления заболевания – гиперхолестеринемия . На фоне обменных нарушений сосудистые стенки становятся неэластичными, увеличивается их проницаемость для тромбообразующих белков и липидов, способных формировать холестериновые бляшки. В результате просвет сосудов сокращается, провоцируя постепенное увеличение артериального давления и развитие гипертонической болезни.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4"/>
        <w:gridCol w:w="5140"/>
      </w:tblGrid>
      <w:tr w:rsidR="00A238AD" w:rsidRPr="00460643" w:rsidTr="00940FDF">
        <w:trPr>
          <w:tblCellSpacing w:w="15" w:type="dxa"/>
        </w:trPr>
        <w:tc>
          <w:tcPr>
            <w:tcW w:w="4483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DDDDDD"/>
            <w:tcMar>
              <w:top w:w="136" w:type="dxa"/>
              <w:left w:w="272" w:type="dxa"/>
              <w:bottom w:w="136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Продукты, употребление которых нужно сократить до минимума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single" w:sz="6" w:space="0" w:color="CCCCCC"/>
            </w:tcBorders>
            <w:shd w:val="clear" w:color="auto" w:fill="DDDDDD"/>
            <w:tcMar>
              <w:top w:w="136" w:type="dxa"/>
              <w:left w:w="272" w:type="dxa"/>
              <w:bottom w:w="136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Полезные продукты для профилактики гипертонии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Животные жиры (сало, сметану, сливки, молоко, сливочное масло)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Нежирные виды мяса (курятина, индейка, кролик)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Печень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Морепродукты и морская рыба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Жирное мясо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Овощи и фрукты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Жареную пищу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Зеленый чай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Комбинированные жиры (маргарин, масляные спреды)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Кисломолочные обезжиренные продукты, в том числе творог и молодой сыр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Колбасные изделия, копчености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Крупы и отруби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Твердые сорта сыров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Орехи (миндаль, арахис, грецкие, фундук, фисташки)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Рыбную икру, консервированную печень трески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Растительное масло (льняное, арахисовое, оливковое)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Печеночные и мясные паштеты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Темный шоколад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Печень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Количество животных жиров в суточном рационе нужно рассчитывать, исходя из нормы 1 грамм на килограмм веса.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sz w:val="24"/>
          <w:szCs w:val="24"/>
          <w:u w:val="single"/>
        </w:rPr>
        <w:t>Низкоуглеводное питание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Сахарный диабет негативно влияет на эластичность сосудистых стенок, повышается вязкость крови, провоцирует развитие гиперхолестеринемии, на его фоне сосудистые стенки быстро деформируются и утолщаются, приводя к появлению устойчивой гипертонии.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8"/>
        <w:gridCol w:w="4906"/>
      </w:tblGrid>
      <w:tr w:rsidR="00A238AD" w:rsidRPr="00460643" w:rsidTr="00940FDF">
        <w:trPr>
          <w:tblCellSpacing w:w="15" w:type="dxa"/>
        </w:trPr>
        <w:tc>
          <w:tcPr>
            <w:tcW w:w="5010" w:type="dxa"/>
            <w:tcBorders>
              <w:top w:val="nil"/>
              <w:left w:val="nil"/>
              <w:bottom w:val="nil"/>
              <w:right w:val="single" w:sz="6" w:space="0" w:color="FFFFFF"/>
            </w:tcBorders>
            <w:shd w:val="clear" w:color="auto" w:fill="DDDDDD"/>
            <w:tcMar>
              <w:top w:w="136" w:type="dxa"/>
              <w:left w:w="272" w:type="dxa"/>
              <w:bottom w:w="136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Продукты, употребление которых нужно сократить до минимума</w:t>
            </w:r>
          </w:p>
        </w:tc>
        <w:tc>
          <w:tcPr>
            <w:tcW w:w="4874" w:type="dxa"/>
            <w:tcBorders>
              <w:top w:val="nil"/>
              <w:left w:val="nil"/>
              <w:bottom w:val="nil"/>
              <w:right w:val="single" w:sz="6" w:space="0" w:color="CCCCCC"/>
            </w:tcBorders>
            <w:shd w:val="clear" w:color="auto" w:fill="DDDDDD"/>
            <w:tcMar>
              <w:top w:w="136" w:type="dxa"/>
              <w:left w:w="272" w:type="dxa"/>
              <w:bottom w:w="136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Полезные продукты для профилактики гипертонии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Конфеты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Яблоки, грейпфруты, любые овощи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Сахар, мед, кленовый сироп, карамель, кондитерские пасты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Нежирное мясо (курятина, индейка, кролик)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Кондитерские изделия, сдобу и белый хлеб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Рыба и морепродукты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Фаст-фуд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Растительный белок (бобы, фасоль, соя, горох)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Газированную сладкую воду, консервированные соки и нектары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Обезжиренные кисломолочные продукты, молодой сыр, творог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Картофель, виноград, бананы, сахарную свеклу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Алкоголь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Цельнозерновой или отрубной хлеб</w:t>
            </w:r>
          </w:p>
        </w:tc>
      </w:tr>
      <w:tr w:rsidR="00A238AD" w:rsidRPr="00460643" w:rsidTr="00940FDF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8" w:type="dxa"/>
              <w:left w:w="272" w:type="dxa"/>
              <w:bottom w:w="68" w:type="dxa"/>
              <w:right w:w="272" w:type="dxa"/>
            </w:tcMar>
            <w:vAlign w:val="bottom"/>
            <w:hideMark/>
          </w:tcPr>
          <w:p w:rsidR="00A238AD" w:rsidRPr="00460643" w:rsidRDefault="00A238AD" w:rsidP="00940FDF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643">
              <w:rPr>
                <w:rFonts w:ascii="Times New Roman" w:hAnsi="Times New Roman" w:cs="Times New Roman"/>
                <w:sz w:val="24"/>
                <w:szCs w:val="24"/>
              </w:rPr>
              <w:t>Каши (кроме перловой и пшеничной)</w:t>
            </w:r>
          </w:p>
        </w:tc>
      </w:tr>
    </w:tbl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Низкоуглеводная диета подходит не только для лечения сахарного диабета, с ее помощью можно постепенно снизить вес при ожирении.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460643">
        <w:rPr>
          <w:rFonts w:ascii="Times New Roman" w:hAnsi="Times New Roman" w:cs="Times New Roman"/>
          <w:sz w:val="24"/>
          <w:szCs w:val="24"/>
          <w:u w:val="single"/>
        </w:rPr>
        <w:t>Диета  должна содержать достаточное количество калия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Важная часть правильного питания для профилактики сосудистой гипертонии – достаточное количество калия, который положительно влияет на сократительную способность клеток миокарда и восстанавливает эластичность внутреннего слоя сосудов.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Продукты с повышенным содержанием калия: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курага, изюм, чернослив;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какао и продукты с содержанием натурального порошка какао;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бобовые (горох, чечевица, нут, маш, фасоль, бобы, соя);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семечки и орехи (миндаль, арахис, подсолнечные семечки, кедровые орехи, кешью, грецкие орехи);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зелень петрушки, киндзы, щавеля, шпината, базилика;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апельсины или свежевыжатый апельсиновый сок с мякотью;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lastRenderedPageBreak/>
        <w:t>авокадо, баклажаны, инжир.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0643">
        <w:rPr>
          <w:rFonts w:ascii="Times New Roman" w:hAnsi="Times New Roman" w:cs="Times New Roman"/>
          <w:sz w:val="24"/>
          <w:szCs w:val="24"/>
        </w:rPr>
        <w:t>. Один из важнейших пунктов профилактики гипертонической болезни – избавление от вредных привычек, прежде всего курения и алкоголизма: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Никотин в составе сигарет провоцирует спазм мелких сосудов, нарушает эластичность и проницаемость стенок, стимулирует развитиегиперхолестеринемии, анемии , влияет на повышает вязкость крови, способствуя тромбообразованию. Из-за сочетания негативных свойств у курильщиков гипертония развивается раньше и стремительнее, чем у некурящих людей.</w:t>
      </w:r>
    </w:p>
    <w:p w:rsidR="00A238AD" w:rsidRDefault="00A238AD" w:rsidP="00A238AD">
      <w:pPr>
        <w:pStyle w:val="a3"/>
        <w:shd w:val="clear" w:color="auto" w:fill="E7EBED"/>
        <w:spacing w:before="195" w:beforeAutospacing="0" w:after="195" w:afterAutospacing="0" w:line="341" w:lineRule="atLeast"/>
        <w:jc w:val="both"/>
        <w:rPr>
          <w:color w:val="000000"/>
          <w:sz w:val="28"/>
          <w:szCs w:val="28"/>
        </w:rPr>
      </w:pPr>
      <w:r w:rsidRPr="00460643">
        <w:t>Эт</w:t>
      </w:r>
      <w:r>
        <w:t>а</w:t>
      </w:r>
      <w:r w:rsidRPr="00460643">
        <w:t>нол в составе алкоголя вызывает расслабление, а затем спазм сосудов. Регулярное употребление алкоголя способствует нарушению развитие сахарного диабета, токсическому поражению печени, почек, сосудистой системы, появлению гипертонической болезни.</w:t>
      </w:r>
      <w:r>
        <w:rPr>
          <w:color w:val="000000"/>
          <w:sz w:val="28"/>
          <w:szCs w:val="28"/>
        </w:rPr>
        <w:t xml:space="preserve">Поэтому необходимо ограничение употребления алкоголя: до 50-60 мл  крепких спиртных напитков   и 200-250 мл сухого вина в день. Замените крепкие напитки сухим вином, лучше красным. Научные исследования норвежских ученых </w:t>
      </w:r>
      <w:r w:rsidRPr="00FC3449">
        <w:rPr>
          <w:color w:val="000000"/>
        </w:rPr>
        <w:t>последних</w:t>
      </w:r>
      <w:r>
        <w:rPr>
          <w:color w:val="000000"/>
          <w:sz w:val="28"/>
          <w:szCs w:val="28"/>
        </w:rPr>
        <w:t xml:space="preserve"> лет показали, что бокал красного сухого вина в день на 23% снижает риск развития атеросклероза и гипертонии.</w:t>
      </w: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60643">
        <w:rPr>
          <w:rFonts w:ascii="Times New Roman" w:hAnsi="Times New Roman" w:cs="Times New Roman"/>
          <w:sz w:val="24"/>
          <w:szCs w:val="24"/>
        </w:rPr>
        <w:t>. Борьба с ожирением – важная составляющая профилактики гипертонии. Лишний вес – причина многочисленных метаболических (обменных) нарушений (нарушение толерантности к глюкозе, гиперхолестеринемия), которые способствуют развитию гипертонической болезни (вероятность появления заболевания у людей с лишним весом на 50% выше).При ожирении не рекомендуют сбрасывать вес резко или сидеть на голодной диете. Оптимальный вариант – низкоуглеводное питание с повышенным содержанием нежирного животного белка, подсчет калорий, приготовление блюд на пару, дробное, частое питание небольшими порциями. Такой комплекс позволит похудеть медленно и без дополнительного стресса для организма.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460643">
        <w:rPr>
          <w:rFonts w:ascii="Times New Roman" w:hAnsi="Times New Roman" w:cs="Times New Roman"/>
          <w:sz w:val="24"/>
          <w:szCs w:val="24"/>
        </w:rPr>
        <w:t xml:space="preserve"> Борьба с гиподинамией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Гиподинамия замедляет обмен веществ и способствует появлению различных метаболических, застойных нарушений, на фоне которых охотнее развивается гипертоническая болезнь.</w:t>
      </w:r>
      <w:r w:rsidRPr="00460643"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 xml:space="preserve"> Необходимы умеренные тренировки. При мягкой и умеренной гипертензии правильно подобранный комплекс упражнений способствует общему укреплению организма, повышению работоспособности, нормализации давления. Рекомендуется начинать тренировки со слабой нагрузки с постепенным увеличением. Достаточно заниматься 3 — 5 раз в неделю по полчаса </w:t>
      </w:r>
      <w:r w:rsidRPr="00460643">
        <w:rPr>
          <w:rFonts w:ascii="Times New Roman" w:hAnsi="Times New Roman" w:cs="Times New Roman"/>
          <w:sz w:val="24"/>
          <w:szCs w:val="24"/>
        </w:rPr>
        <w:t>по специально разработанным методикам</w:t>
      </w:r>
      <w:r w:rsidRPr="00460643"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 xml:space="preserve">  -  бегом, плаванием,</w:t>
      </w:r>
      <w:r w:rsidRPr="00460643">
        <w:rPr>
          <w:rFonts w:ascii="Times New Roman" w:hAnsi="Times New Roman" w:cs="Times New Roman"/>
          <w:sz w:val="24"/>
          <w:szCs w:val="24"/>
        </w:rPr>
        <w:t>аквааэробикой</w:t>
      </w:r>
      <w:r w:rsidRPr="00460643"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 xml:space="preserve">, </w:t>
      </w:r>
      <w:r w:rsidRPr="00460643">
        <w:rPr>
          <w:rFonts w:ascii="Times New Roman" w:hAnsi="Times New Roman" w:cs="Times New Roman"/>
          <w:sz w:val="24"/>
          <w:szCs w:val="24"/>
        </w:rPr>
        <w:t xml:space="preserve">йогой, дыхательной гимнастикой, фитнесом, пилатесом; </w:t>
      </w:r>
      <w:r w:rsidRPr="00460643"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 xml:space="preserve">занятиями на тренажерах; </w:t>
      </w:r>
      <w:r w:rsidRPr="00460643">
        <w:rPr>
          <w:rFonts w:ascii="Times New Roman" w:hAnsi="Times New Roman" w:cs="Times New Roman"/>
          <w:sz w:val="24"/>
          <w:szCs w:val="24"/>
        </w:rPr>
        <w:t>пешими и велосипедными прогулами.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>П</w:t>
      </w:r>
      <w:r w:rsidRPr="00460643">
        <w:rPr>
          <w:rFonts w:ascii="Times New Roman" w:hAnsi="Times New Roman" w:cs="Times New Roman"/>
          <w:sz w:val="24"/>
          <w:szCs w:val="24"/>
        </w:rPr>
        <w:t>ротивопоказаны многочасовые тренировки, силовые упражнения и занятия профессиональными видами спорта. Серьезные нагрузки увеличивают давление кровотока в сосудистой системе, что со временем может сказаться на эластичности сосудистых стенок, закрепить спазм и спровоцировать развитие гипертонической болезни.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460643">
        <w:rPr>
          <w:rFonts w:ascii="Times New Roman" w:hAnsi="Times New Roman" w:cs="Times New Roman"/>
          <w:sz w:val="24"/>
          <w:szCs w:val="24"/>
        </w:rPr>
        <w:t>. Антистрессовая профилактика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Нервное напряжение в 80% случаев способствует развитию начальных стадий гипертонии, ее закреплению и прогрессу до более тяжелых вариантов заболевания.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В качестве профилактики стресса, как провоцирующего и закрепляющего фактора гипертонии, рекомендуют: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санаторно-курортный отдых;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сеансы психотерапии, аутотренинги;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физиотерапию (хвойные, радоновые ванны, иглоукалывание, рефлексотерапию, массаж и др.);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мягкие седативные средства (средства на основе корня валерианы, пустырника, мелиссы, пиона).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Санаторно-курортный отдых, физиотерапевтические процедуры, седативные препараты и другие методы профилактики нервного стресса выбирают согласно рекомендациям врача-терапевта.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460643">
        <w:rPr>
          <w:rFonts w:ascii="Times New Roman" w:hAnsi="Times New Roman" w:cs="Times New Roman"/>
          <w:sz w:val="24"/>
          <w:szCs w:val="24"/>
        </w:rPr>
        <w:t>.  Необходимо соблюдение режима дня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Для профилактики гипертонической болезни обязателен упорядоченный режим дня: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Сон и утренний подъем в одно и то же время.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Полноценный 8-часовой ночной отдых.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Режим питания (4–5 порций пищи через приблизительно равные промежутки времени).</w:t>
      </w: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Полностью исключены ночные бодрствования и перекусы.</w:t>
      </w:r>
    </w:p>
    <w:p w:rsidR="00A238AD" w:rsidRDefault="00A238AD" w:rsidP="00A238AD">
      <w:pPr>
        <w:jc w:val="both"/>
        <w:outlineLvl w:val="0"/>
        <w:rPr>
          <w:rFonts w:ascii="Calibri" w:hAnsi="Calibri"/>
          <w:color w:val="000000"/>
          <w:sz w:val="11"/>
          <w:szCs w:val="11"/>
        </w:rPr>
      </w:pPr>
      <w:r w:rsidRPr="00FC3449">
        <w:rPr>
          <w:rFonts w:ascii="Times New Roman" w:hAnsi="Times New Roman" w:cs="Times New Roman"/>
          <w:b/>
          <w:sz w:val="24"/>
          <w:szCs w:val="24"/>
        </w:rPr>
        <w:t>При регулярном и систематическом подходе профилактические меры в 80% позволяют снизить вероятность появления гипертонической болезни, предотвратить ее прогресс на ранних стадиях и развитие смертельных осложнений на поздних. Положительный эффект комплексной профилактики гипертонической болезни закрепляется на протяжении 4–5 лет.</w:t>
      </w:r>
    </w:p>
    <w:p w:rsidR="00A238AD" w:rsidRPr="00FC3449" w:rsidRDefault="00A238AD" w:rsidP="00A238AD">
      <w:pPr>
        <w:pStyle w:val="2"/>
        <w:shd w:val="clear" w:color="auto" w:fill="FFFFFF"/>
        <w:spacing w:before="0" w:after="0" w:line="207" w:lineRule="atLeast"/>
        <w:jc w:val="both"/>
        <w:textAlignment w:val="baseline"/>
        <w:rPr>
          <w:rFonts w:ascii="Times New Roman" w:hAnsi="Times New Roman" w:cs="Times New Roman"/>
          <w:bCs w:val="0"/>
          <w:i w:val="0"/>
          <w:color w:val="000000"/>
          <w:sz w:val="24"/>
          <w:szCs w:val="24"/>
          <w:u w:val="single"/>
        </w:rPr>
      </w:pPr>
      <w:r w:rsidRPr="00FC3449">
        <w:rPr>
          <w:rStyle w:val="ez-toc-section"/>
          <w:rFonts w:ascii="Times New Roman" w:hAnsi="Times New Roman" w:cs="Times New Roman"/>
          <w:bCs w:val="0"/>
          <w:i w:val="0"/>
          <w:color w:val="000000"/>
          <w:sz w:val="24"/>
          <w:szCs w:val="24"/>
          <w:u w:val="single"/>
          <w:bdr w:val="none" w:sz="0" w:space="0" w:color="auto" w:frame="1"/>
        </w:rPr>
        <w:t>Лечение гипертонической болезни</w:t>
      </w:r>
    </w:p>
    <w:p w:rsidR="00A238AD" w:rsidRPr="00FC3449" w:rsidRDefault="00A238AD" w:rsidP="00A238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/>
        </w:rPr>
      </w:pPr>
      <w:r w:rsidRPr="00FC3449">
        <w:rPr>
          <w:rStyle w:val="a5"/>
          <w:rFonts w:eastAsiaTheme="majorEastAsia"/>
          <w:color w:val="000000"/>
          <w:bdr w:val="none" w:sz="0" w:space="0" w:color="auto" w:frame="1"/>
        </w:rPr>
        <w:t>Основные принципы:</w:t>
      </w:r>
    </w:p>
    <w:p w:rsidR="00A238AD" w:rsidRPr="00193A03" w:rsidRDefault="00A238AD" w:rsidP="00A238A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лечение(немедикаментозное и медикаментозное) нужно начинать как можно раньше и проводить его постоянно, как правило на протяжении всей жизни;</w:t>
      </w:r>
    </w:p>
    <w:p w:rsidR="00A238AD" w:rsidRPr="00193A03" w:rsidRDefault="00A238AD" w:rsidP="00A238A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178" w:afterAutospacing="0"/>
        <w:jc w:val="both"/>
        <w:textAlignment w:val="baseline"/>
        <w:rPr>
          <w:color w:val="000000"/>
        </w:rPr>
      </w:pPr>
      <w:r w:rsidRPr="00193A03">
        <w:rPr>
          <w:color w:val="000000"/>
        </w:rPr>
        <w:t>Немедикаментозное лечение направленно на коррекцию факторов риска и показана всем больным с артериальной гипертензией и людям с высоким нормальным артериальным давлением(130-139/85-89 мм рт. ст.) для уменьшения риска развития этой патологии: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отказ от курения;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при ожирении — уменьшение массы тела;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уменьшение употребление алкоголя;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регулярное выполнение динамических физических упражнений;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ограничение употребления поваренной соли до 5 г в сутки;</w:t>
      </w:r>
    </w:p>
    <w:p w:rsidR="00A238AD" w:rsidRPr="00193A03" w:rsidRDefault="00A238AD" w:rsidP="00A238A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увеличение употребление фруктов и овощей, морской рыбы, уменьшение употребление жиров и холестерина.</w:t>
      </w: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178" w:afterAutospacing="0"/>
        <w:jc w:val="both"/>
        <w:textAlignment w:val="baseline"/>
        <w:rPr>
          <w:color w:val="000000"/>
        </w:rPr>
      </w:pPr>
      <w:r w:rsidRPr="00193A03">
        <w:rPr>
          <w:color w:val="000000"/>
        </w:rPr>
        <w:t>Медикаментозное лечение артериальной гипертензии</w:t>
      </w: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93A03">
        <w:rPr>
          <w:rStyle w:val="a5"/>
          <w:rFonts w:eastAsiaTheme="majorEastAsia"/>
          <w:color w:val="000000"/>
          <w:bdr w:val="none" w:sz="0" w:space="0" w:color="auto" w:frame="1"/>
        </w:rPr>
        <w:t>Препараты первой линии:</w:t>
      </w:r>
    </w:p>
    <w:p w:rsidR="00A238AD" w:rsidRPr="00193A03" w:rsidRDefault="008D56BA" w:rsidP="00A238A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A238AD" w:rsidRPr="00193A03">
          <w:rPr>
            <w:rStyle w:val="a4"/>
            <w:rFonts w:ascii="Times New Roman" w:hAnsi="Times New Roman" w:cs="Times New Roman"/>
            <w:color w:val="8B8CE7"/>
            <w:sz w:val="24"/>
            <w:szCs w:val="24"/>
            <w:bdr w:val="none" w:sz="0" w:space="0" w:color="auto" w:frame="1"/>
          </w:rPr>
          <w:t>тиазидные диуретики</w:t>
        </w:r>
      </w:hyperlink>
      <w:r w:rsidR="00A238AD" w:rsidRPr="00193A0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238AD" w:rsidRPr="00193A03" w:rsidRDefault="008D56BA" w:rsidP="00A238A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hyperlink r:id="rId9" w:history="1">
        <w:r w:rsidR="00A238AD" w:rsidRPr="00193A03">
          <w:rPr>
            <w:rStyle w:val="a4"/>
            <w:rFonts w:ascii="Times New Roman" w:hAnsi="Times New Roman" w:cs="Times New Roman"/>
            <w:color w:val="8B8CE7"/>
            <w:sz w:val="24"/>
            <w:szCs w:val="24"/>
            <w:bdr w:val="none" w:sz="0" w:space="0" w:color="auto" w:frame="1"/>
          </w:rPr>
          <w:t>блокаторы кальциевых каналов</w:t>
        </w:r>
      </w:hyperlink>
      <w:r w:rsidR="00A238AD" w:rsidRPr="00193A0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238AD" w:rsidRPr="00193A03" w:rsidRDefault="008D56BA" w:rsidP="00A238A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hyperlink r:id="rId10" w:history="1">
        <w:r w:rsidR="00A238AD" w:rsidRPr="00193A03">
          <w:rPr>
            <w:rStyle w:val="a4"/>
            <w:rFonts w:ascii="Times New Roman" w:hAnsi="Times New Roman" w:cs="Times New Roman"/>
            <w:color w:val="8B8CE7"/>
            <w:sz w:val="24"/>
            <w:szCs w:val="24"/>
            <w:bdr w:val="none" w:sz="0" w:space="0" w:color="auto" w:frame="1"/>
          </w:rPr>
          <w:t>ингибиторы ангиотензинпревращающего фермента(ингибиторы АПФ)</w:t>
        </w:r>
      </w:hyperlink>
      <w:r w:rsidR="00A238AD" w:rsidRPr="00193A0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238AD" w:rsidRPr="00193A03" w:rsidRDefault="008D56BA" w:rsidP="00A238A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hyperlink r:id="rId11" w:history="1">
        <w:r w:rsidR="00A238AD" w:rsidRPr="00193A03">
          <w:rPr>
            <w:rStyle w:val="a4"/>
            <w:rFonts w:ascii="Times New Roman" w:hAnsi="Times New Roman" w:cs="Times New Roman"/>
            <w:color w:val="8B8CE7"/>
            <w:sz w:val="24"/>
            <w:szCs w:val="24"/>
            <w:bdr w:val="none" w:sz="0" w:space="0" w:color="auto" w:frame="1"/>
          </w:rPr>
          <w:t>антагонисты рецепторов ангиотензина II</w:t>
        </w:r>
      </w:hyperlink>
      <w:r w:rsidR="00A238AD" w:rsidRPr="00193A0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238AD" w:rsidRPr="00193A03" w:rsidRDefault="008D56BA" w:rsidP="00A238A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hyperlink r:id="rId12" w:history="1">
        <w:r w:rsidR="00A238AD" w:rsidRPr="00193A03">
          <w:rPr>
            <w:rStyle w:val="a4"/>
            <w:rFonts w:ascii="Times New Roman" w:hAnsi="Times New Roman" w:cs="Times New Roman"/>
            <w:color w:val="8B8CE7"/>
            <w:sz w:val="24"/>
            <w:szCs w:val="24"/>
            <w:bdr w:val="none" w:sz="0" w:space="0" w:color="auto" w:frame="1"/>
          </w:rPr>
          <w:t>бета-адреноблокаторы</w:t>
        </w:r>
      </w:hyperlink>
      <w:r w:rsidR="00A238AD" w:rsidRPr="00193A0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178" w:afterAutospacing="0"/>
        <w:jc w:val="both"/>
        <w:textAlignment w:val="baseline"/>
        <w:rPr>
          <w:color w:val="000000"/>
        </w:rPr>
      </w:pPr>
      <w:r w:rsidRPr="00193A03">
        <w:rPr>
          <w:color w:val="000000"/>
        </w:rPr>
        <w:t>Для всех групп препаратов первой линии в многочисленных исследованиях доказана способность уменьшать риск инсульта, инфаркт миокарда, сердечно-сосудистой смерти и, в большинстве случаев, общей смертности, а также безопасность(отсутствие значительных побочных эффектов) во время длительного использования.</w:t>
      </w: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93A03">
        <w:rPr>
          <w:rStyle w:val="a5"/>
          <w:rFonts w:eastAsiaTheme="majorEastAsia"/>
          <w:color w:val="000000"/>
          <w:bdr w:val="none" w:sz="0" w:space="0" w:color="auto" w:frame="1"/>
        </w:rPr>
        <w:t>Препараты второй линии:</w:t>
      </w:r>
    </w:p>
    <w:p w:rsidR="00A238AD" w:rsidRPr="00193A03" w:rsidRDefault="00A238AD" w:rsidP="00A238A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альфа-1 адреноблокаторы(Доксазозин);</w:t>
      </w:r>
    </w:p>
    <w:p w:rsidR="00A238AD" w:rsidRPr="00193A03" w:rsidRDefault="00A238AD" w:rsidP="00A238A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центральные альфа-2 агонисты(Метилдопа, Клонидин). Метилдопа — препарат выбора у беременных;</w:t>
      </w:r>
    </w:p>
    <w:p w:rsidR="00A238AD" w:rsidRPr="00193A03" w:rsidRDefault="00A238AD" w:rsidP="00A238A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прямые вазодилататоры(Гидралазин, Нитропрусид натрия);</w:t>
      </w:r>
    </w:p>
    <w:p w:rsidR="00A238AD" w:rsidRPr="00193A03" w:rsidRDefault="00A238AD" w:rsidP="00A238A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агонисты имидазолиновых рецепторов(Моксонидин);</w:t>
      </w:r>
    </w:p>
    <w:p w:rsidR="00A238AD" w:rsidRPr="00193A03" w:rsidRDefault="00A238AD" w:rsidP="00A238A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193A03">
        <w:rPr>
          <w:rFonts w:ascii="Times New Roman" w:hAnsi="Times New Roman" w:cs="Times New Roman"/>
          <w:color w:val="000000"/>
          <w:sz w:val="24"/>
          <w:szCs w:val="24"/>
        </w:rPr>
        <w:t>ингибиторы ренина(Алискирин).</w:t>
      </w:r>
    </w:p>
    <w:p w:rsidR="00A238AD" w:rsidRPr="00193A03" w:rsidRDefault="00A238AD" w:rsidP="00A238AD">
      <w:pPr>
        <w:pStyle w:val="a3"/>
        <w:shd w:val="clear" w:color="auto" w:fill="FFFFFF"/>
        <w:spacing w:before="0" w:beforeAutospacing="0" w:after="178" w:afterAutospacing="0"/>
        <w:jc w:val="both"/>
        <w:textAlignment w:val="baseline"/>
        <w:rPr>
          <w:color w:val="000000"/>
        </w:rPr>
      </w:pPr>
      <w:r w:rsidRPr="00193A03">
        <w:rPr>
          <w:color w:val="000000"/>
        </w:rPr>
        <w:t>Препараты второй линии используют только в комбинированной терапии как третий или четвертый компонент.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   Лечение гипертонической болезни должно быть комплексным и наряду с медикаментозным лечением включать мероприятия по немедикаментозной коррекции артериального давления.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  Снижение артериального давления,  должно происходить постепенно. Резкое снижение может привести к развитию тяжелых осложнений гипертонической болезни, в том числе острому нарушению мозгового кровообращения.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  Лечение должно быть постоянным, в приеме антигипертензивных препаратов могут быть временные перерывы, однако немедикаментозные мероприятия должны быть непрерывным.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  Резко прекращать прием антигипертензивных препаратов нельзя, иначе может наступить синдром отмены с еще более высоким повышением артериального давления.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  Для лечения,  следует применять пролонгированные формы препаратов, именно за счет них удается снизить давление в утренние часы, когда существует наиболее высокий риск развития угрожающих жизни осложнений.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>Полностью излечить гипертоническую болезнь невозможно, но вполне реально остановить ее развитие и уменьшить частоту возникновения осложнений,  поэтому необходимо достичь  целевой   уровень артериального давления .</w:t>
      </w:r>
    </w:p>
    <w:p w:rsidR="00A238AD" w:rsidRPr="00460643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Целевой  уровень артериального давления     при лечении  артериальной гипертонии   принят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1486"/>
        <w:gridCol w:w="1486"/>
        <w:gridCol w:w="1486"/>
        <w:gridCol w:w="1486"/>
        <w:gridCol w:w="1486"/>
        <w:gridCol w:w="998"/>
      </w:tblGrid>
      <w:tr w:rsidR="00A238AD" w:rsidRPr="00796DAB" w:rsidTr="00940FDF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Возраст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Целевое значение САД (ммрт.ст.)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Целевое значение офисного ДАД (мм рт.ст.)</w:t>
            </w:r>
          </w:p>
        </w:tc>
      </w:tr>
      <w:tr w:rsidR="00A238AD" w:rsidRPr="00796DAB" w:rsidTr="00940FD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+Диабет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+ХБП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+ИБС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+Инсульт ᵃ/ТИА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38AD" w:rsidRPr="00796DAB" w:rsidTr="00940F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18-65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≤130 или ниже при переносимости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&lt;120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≤130 или ниже при переносимости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&lt;120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&lt;140 до 130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≤130 или ниже при переносимости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&lt;120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≤130 или ниже при переносимости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&lt;120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</w:tr>
      <w:tr w:rsidR="00A238AD" w:rsidRPr="00796DAB" w:rsidTr="00940F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65-79 летᵇ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</w:tr>
      <w:tr w:rsidR="00A238AD" w:rsidRPr="00796DAB" w:rsidTr="00940F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≥80 летᵇ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130-139 при переносимости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</w:tr>
      <w:tr w:rsidR="00A238AD" w:rsidRPr="00796DAB" w:rsidTr="00940F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Целевое значение офисного ДАД (мм рт.ст.)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70-79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2" w:space="0" w:color="808080"/>
              <w:right w:val="outset" w:sz="6" w:space="0" w:color="auto"/>
            </w:tcBorders>
            <w:shd w:val="clear" w:color="auto" w:fill="auto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A238AD" w:rsidRPr="00796DAB" w:rsidRDefault="00A238AD" w:rsidP="00940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DA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A238AD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60643">
        <w:rPr>
          <w:rFonts w:ascii="Times New Roman" w:hAnsi="Times New Roman" w:cs="Times New Roman"/>
          <w:sz w:val="24"/>
          <w:szCs w:val="24"/>
        </w:rPr>
        <w:t xml:space="preserve">При достижении  целевого  уровня   артериального давления     необходимо учитывать нижнюю границу снижения  систолического артериального давления до </w:t>
      </w:r>
      <w:smartTag w:uri="urn:schemas-microsoft-com:office:smarttags" w:element="metricconverter">
        <w:smartTagPr>
          <w:attr w:name="ProductID" w:val="110 мм"/>
        </w:smartTagPr>
        <w:r w:rsidRPr="00460643">
          <w:rPr>
            <w:rFonts w:ascii="Times New Roman" w:hAnsi="Times New Roman" w:cs="Times New Roman"/>
            <w:sz w:val="24"/>
            <w:szCs w:val="24"/>
          </w:rPr>
          <w:t>110 мм</w:t>
        </w:r>
      </w:smartTag>
      <w:r w:rsidRPr="00460643">
        <w:rPr>
          <w:rFonts w:ascii="Times New Roman" w:hAnsi="Times New Roman" w:cs="Times New Roman"/>
          <w:sz w:val="24"/>
          <w:szCs w:val="24"/>
        </w:rPr>
        <w:t xml:space="preserve"> рт. ст  и  диастолического артериального давления   </w:t>
      </w:r>
      <w:smartTag w:uri="urn:schemas-microsoft-com:office:smarttags" w:element="metricconverter">
        <w:smartTagPr>
          <w:attr w:name="ProductID" w:val="70 мм"/>
        </w:smartTagPr>
        <w:r w:rsidRPr="00460643">
          <w:rPr>
            <w:rFonts w:ascii="Times New Roman" w:hAnsi="Times New Roman" w:cs="Times New Roman"/>
            <w:sz w:val="24"/>
            <w:szCs w:val="24"/>
          </w:rPr>
          <w:t>70 мм</w:t>
        </w:r>
      </w:smartTag>
      <w:r w:rsidRPr="00460643">
        <w:rPr>
          <w:rFonts w:ascii="Times New Roman" w:hAnsi="Times New Roman" w:cs="Times New Roman"/>
          <w:sz w:val="24"/>
          <w:szCs w:val="24"/>
        </w:rPr>
        <w:t xml:space="preserve"> рт. ст.    </w:t>
      </w: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  <w:r w:rsidRPr="00460643">
        <w:rPr>
          <w:rFonts w:ascii="Times New Roman" w:hAnsi="Times New Roman" w:cs="Times New Roman"/>
          <w:color w:val="414141"/>
          <w:sz w:val="24"/>
          <w:szCs w:val="24"/>
          <w:shd w:val="clear" w:color="auto" w:fill="F6F5F2"/>
        </w:rPr>
        <w:t>Следует помнить, что риск развития осложнений снижается при постоянном контроле за уровнем давления и следовании рекомендациям врача. Тщательная диагностика и профилактика артериальной гипертензии может спасти человеку жизнь.</w:t>
      </w:r>
      <w:r w:rsidRPr="00460643">
        <w:rPr>
          <w:rFonts w:ascii="Times New Roman" w:hAnsi="Times New Roman" w:cs="Times New Roman"/>
          <w:color w:val="414141"/>
          <w:sz w:val="24"/>
          <w:szCs w:val="24"/>
        </w:rPr>
        <w:br/>
      </w: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jc w:val="both"/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A238AD" w:rsidRDefault="00A238AD" w:rsidP="00A238AD">
      <w:pPr>
        <w:outlineLvl w:val="0"/>
        <w:rPr>
          <w:rFonts w:ascii="Times New Roman" w:hAnsi="Times New Roman" w:cs="Times New Roman"/>
          <w:color w:val="414141"/>
          <w:sz w:val="24"/>
          <w:szCs w:val="24"/>
        </w:rPr>
      </w:pPr>
    </w:p>
    <w:p w:rsidR="00933779" w:rsidRDefault="00933779"/>
    <w:sectPr w:rsidR="00933779" w:rsidSect="00A238AD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6BA" w:rsidRDefault="008D56BA" w:rsidP="00A238AD">
      <w:pPr>
        <w:spacing w:after="0" w:line="240" w:lineRule="auto"/>
      </w:pPr>
      <w:r>
        <w:separator/>
      </w:r>
    </w:p>
  </w:endnote>
  <w:endnote w:type="continuationSeparator" w:id="0">
    <w:p w:rsidR="008D56BA" w:rsidRDefault="008D56BA" w:rsidP="00A23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6BA" w:rsidRDefault="008D56BA" w:rsidP="00A238AD">
      <w:pPr>
        <w:spacing w:after="0" w:line="240" w:lineRule="auto"/>
      </w:pPr>
      <w:r>
        <w:separator/>
      </w:r>
    </w:p>
  </w:footnote>
  <w:footnote w:type="continuationSeparator" w:id="0">
    <w:p w:rsidR="008D56BA" w:rsidRDefault="008D56BA" w:rsidP="00A23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12422"/>
      <w:docPartObj>
        <w:docPartGallery w:val="Page Numbers (Top of Page)"/>
        <w:docPartUnique/>
      </w:docPartObj>
    </w:sdtPr>
    <w:sdtEndPr/>
    <w:sdtContent>
      <w:p w:rsidR="00A238AD" w:rsidRDefault="008D56B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DB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238AD" w:rsidRDefault="00A238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4FCE"/>
    <w:multiLevelType w:val="multilevel"/>
    <w:tmpl w:val="B1DA9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87048"/>
    <w:multiLevelType w:val="multilevel"/>
    <w:tmpl w:val="8E585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230FF"/>
    <w:multiLevelType w:val="multilevel"/>
    <w:tmpl w:val="A7226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1A18FF"/>
    <w:multiLevelType w:val="multilevel"/>
    <w:tmpl w:val="54FE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AD"/>
    <w:rsid w:val="008D56BA"/>
    <w:rsid w:val="00933779"/>
    <w:rsid w:val="00A238AD"/>
    <w:rsid w:val="00A5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38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238A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A23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238AD"/>
    <w:rPr>
      <w:color w:val="0000FF"/>
      <w:u w:val="single"/>
    </w:rPr>
  </w:style>
  <w:style w:type="character" w:customStyle="1" w:styleId="ez-toc-section">
    <w:name w:val="ez-toc-section"/>
    <w:basedOn w:val="a0"/>
    <w:rsid w:val="00A238AD"/>
  </w:style>
  <w:style w:type="character" w:styleId="a5">
    <w:name w:val="Emphasis"/>
    <w:basedOn w:val="a0"/>
    <w:uiPriority w:val="20"/>
    <w:qFormat/>
    <w:rsid w:val="00A238AD"/>
    <w:rPr>
      <w:i/>
      <w:iCs/>
    </w:rPr>
  </w:style>
  <w:style w:type="paragraph" w:styleId="a6">
    <w:name w:val="header"/>
    <w:basedOn w:val="a"/>
    <w:link w:val="a7"/>
    <w:uiPriority w:val="99"/>
    <w:unhideWhenUsed/>
    <w:rsid w:val="00A23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38AD"/>
  </w:style>
  <w:style w:type="paragraph" w:styleId="a8">
    <w:name w:val="footer"/>
    <w:basedOn w:val="a"/>
    <w:link w:val="a9"/>
    <w:uiPriority w:val="99"/>
    <w:semiHidden/>
    <w:unhideWhenUsed/>
    <w:rsid w:val="00A23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3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38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238A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A23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238AD"/>
    <w:rPr>
      <w:color w:val="0000FF"/>
      <w:u w:val="single"/>
    </w:rPr>
  </w:style>
  <w:style w:type="character" w:customStyle="1" w:styleId="ez-toc-section">
    <w:name w:val="ez-toc-section"/>
    <w:basedOn w:val="a0"/>
    <w:rsid w:val="00A238AD"/>
  </w:style>
  <w:style w:type="character" w:styleId="a5">
    <w:name w:val="Emphasis"/>
    <w:basedOn w:val="a0"/>
    <w:uiPriority w:val="20"/>
    <w:qFormat/>
    <w:rsid w:val="00A238AD"/>
    <w:rPr>
      <w:i/>
      <w:iCs/>
    </w:rPr>
  </w:style>
  <w:style w:type="paragraph" w:styleId="a6">
    <w:name w:val="header"/>
    <w:basedOn w:val="a"/>
    <w:link w:val="a7"/>
    <w:uiPriority w:val="99"/>
    <w:unhideWhenUsed/>
    <w:rsid w:val="00A23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38AD"/>
  </w:style>
  <w:style w:type="paragraph" w:styleId="a8">
    <w:name w:val="footer"/>
    <w:basedOn w:val="a"/>
    <w:link w:val="a9"/>
    <w:uiPriority w:val="99"/>
    <w:semiHidden/>
    <w:unhideWhenUsed/>
    <w:rsid w:val="00A23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23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zgipertonii.ru/diuretiki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bezgipertonii.ru/beta-blokator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ezgipertonii.ru/angiotenzina2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ezgipertonii.ru/ingibitory-apf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ezgipertonii.ru/antagonisty-kalts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2020-11-10T09:32:00Z</dcterms:created>
  <dcterms:modified xsi:type="dcterms:W3CDTF">2020-11-10T09:32:00Z</dcterms:modified>
</cp:coreProperties>
</file>